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66D43" w14:textId="77777777" w:rsidR="00453D3B" w:rsidRDefault="00453D3B" w:rsidP="00F53AA0">
      <w:pPr>
        <w:rPr>
          <w:rFonts w:ascii="Arial" w:hAnsi="Arial" w:cs="Arial"/>
          <w:b/>
          <w:sz w:val="28"/>
          <w:szCs w:val="28"/>
        </w:rPr>
      </w:pPr>
    </w:p>
    <w:p w14:paraId="5C8AA15E" w14:textId="77777777" w:rsidR="00E96EB2" w:rsidRPr="00453D3B" w:rsidRDefault="00453D3B" w:rsidP="00F53AA0">
      <w:pPr>
        <w:pStyle w:val="ListParagraph"/>
        <w:numPr>
          <w:ilvl w:val="0"/>
          <w:numId w:val="2"/>
        </w:numPr>
        <w:rPr>
          <w:rFonts w:ascii="Arial" w:hAnsi="Arial" w:cs="Arial"/>
          <w:b/>
          <w:color w:val="FF0000"/>
          <w:sz w:val="28"/>
          <w:szCs w:val="28"/>
        </w:rPr>
      </w:pPr>
      <w:r>
        <w:rPr>
          <w:rFonts w:ascii="Arial" w:hAnsi="Arial"/>
          <w:b/>
          <w:sz w:val="28"/>
        </w:rPr>
        <w:t>General.</w:t>
      </w:r>
      <w:r>
        <w:rPr>
          <w:rFonts w:ascii="Arial" w:hAnsi="Arial"/>
          <w:b/>
          <w:color w:val="FF0000"/>
          <w:sz w:val="28"/>
        </w:rPr>
        <w:t xml:space="preserve"> </w:t>
      </w:r>
    </w:p>
    <w:p w14:paraId="4D5D80EB" w14:textId="4636CC0E" w:rsidR="004D7BD4" w:rsidRPr="004D7BD4" w:rsidRDefault="004D7BD4" w:rsidP="007415F7">
      <w:pPr>
        <w:pStyle w:val="ListParagraph"/>
        <w:numPr>
          <w:ilvl w:val="1"/>
          <w:numId w:val="2"/>
        </w:numPr>
        <w:jc w:val="both"/>
        <w:rPr>
          <w:rFonts w:ascii="Arial" w:hAnsi="Arial" w:cs="Arial"/>
        </w:rPr>
      </w:pPr>
      <w:r>
        <w:rPr>
          <w:rFonts w:ascii="Arial" w:hAnsi="Arial"/>
        </w:rPr>
        <w:t xml:space="preserve">The Power House steam turbine PT-80/100-130/13, tag No. T-2, manufactured by Leningradsky Metallichesky Zavod (Russia), serial No. 1588, was produced in 1980 and has been in operation since 1981. </w:t>
      </w:r>
    </w:p>
    <w:p w14:paraId="1727952F" w14:textId="2293E6D9" w:rsidR="005F0C16" w:rsidRDefault="004D7BD4" w:rsidP="007415F7">
      <w:pPr>
        <w:ind w:left="1134"/>
        <w:jc w:val="both"/>
        <w:rPr>
          <w:rFonts w:ascii="Arial" w:hAnsi="Arial" w:cs="Arial"/>
        </w:rPr>
      </w:pPr>
      <w:r>
        <w:rPr>
          <w:rFonts w:ascii="Arial" w:hAnsi="Arial"/>
        </w:rPr>
        <w:t xml:space="preserve">To ensure reliable operation and timely detection and elimination of defects, in accordance with the manufacturer’s recommendations, operational experience, and accumulated operating hours (43,800 hours), the steam turbine T-2 is subject to a major overhaul. During this overhaul, defects that could not be eliminated during the 2017 overhaul due to the unavailability of spare parts shall be rectified.  In addition, other works listed below will be carried out in order to improve the efficiency, reliability, and operational performance of the turbine. </w:t>
      </w:r>
    </w:p>
    <w:p w14:paraId="6492EF6F" w14:textId="41AC7408" w:rsidR="004D7BD4" w:rsidRPr="007415F7" w:rsidRDefault="004D7BD4" w:rsidP="007415F7">
      <w:pPr>
        <w:pStyle w:val="ListParagraph"/>
        <w:numPr>
          <w:ilvl w:val="1"/>
          <w:numId w:val="2"/>
        </w:numPr>
        <w:jc w:val="both"/>
        <w:rPr>
          <w:rFonts w:ascii="Arial" w:hAnsi="Arial" w:cs="Arial"/>
        </w:rPr>
      </w:pPr>
      <w:r>
        <w:rPr>
          <w:rFonts w:ascii="Arial" w:hAnsi="Arial"/>
        </w:rPr>
        <w:t>The turbogenerator TVF</w:t>
      </w:r>
      <w:r w:rsidR="005A1DB9">
        <w:rPr>
          <w:rFonts w:ascii="Arial" w:hAnsi="Arial"/>
        </w:rPr>
        <w:t>-</w:t>
      </w:r>
      <w:r>
        <w:rPr>
          <w:rFonts w:ascii="Arial" w:hAnsi="Arial"/>
        </w:rPr>
        <w:t>120</w:t>
      </w:r>
      <w:r w:rsidR="005A1DB9">
        <w:rPr>
          <w:rFonts w:ascii="Arial" w:hAnsi="Arial"/>
        </w:rPr>
        <w:t>-</w:t>
      </w:r>
      <w:r>
        <w:rPr>
          <w:rFonts w:ascii="Arial" w:hAnsi="Arial"/>
        </w:rPr>
        <w:t>2Y3, tag No. TG‑2, was manufactured by Sibelektrotyazhmash (Novosibirsk, Russia) in 1980, serial No. 179.  Manufactured in 1980, serial number 179. The turbogenerator TG-2 was last overhauled in 2017. According to the manufacturer’s recommendations, major overhauls of the generator shall be performed every 4–5 years. To ensure continued reliable operation, it is necessary to perform a major overhaul of turbogenerator TG-2.</w:t>
      </w:r>
    </w:p>
    <w:p w14:paraId="73F85A79" w14:textId="77777777" w:rsidR="00D66FF9" w:rsidRPr="0054141A" w:rsidRDefault="00D66FF9" w:rsidP="008E6A0E">
      <w:pPr>
        <w:spacing w:after="0" w:line="240" w:lineRule="auto"/>
        <w:jc w:val="both"/>
        <w:rPr>
          <w:rFonts w:ascii="Arial" w:hAnsi="Arial" w:cs="Arial"/>
          <w:sz w:val="20"/>
          <w:szCs w:val="20"/>
        </w:rPr>
      </w:pPr>
    </w:p>
    <w:p w14:paraId="19B3DC67" w14:textId="77777777" w:rsidR="00453D3B" w:rsidRPr="00453D3B" w:rsidRDefault="00453D3B" w:rsidP="00453D3B">
      <w:pPr>
        <w:pStyle w:val="ListParagraph"/>
        <w:numPr>
          <w:ilvl w:val="0"/>
          <w:numId w:val="2"/>
        </w:numPr>
        <w:jc w:val="both"/>
        <w:rPr>
          <w:rFonts w:ascii="Arial" w:hAnsi="Arial" w:cs="Arial"/>
          <w:b/>
          <w:color w:val="000000" w:themeColor="text1"/>
          <w:sz w:val="28"/>
          <w:szCs w:val="28"/>
        </w:rPr>
      </w:pPr>
      <w:r>
        <w:rPr>
          <w:rFonts w:ascii="Arial" w:hAnsi="Arial"/>
          <w:b/>
          <w:color w:val="000000" w:themeColor="text1"/>
          <w:sz w:val="28"/>
        </w:rPr>
        <w:t>Attachments.</w:t>
      </w:r>
    </w:p>
    <w:p w14:paraId="241B2C6B" w14:textId="2484EFF3" w:rsidR="00453D3B" w:rsidRPr="000970BC" w:rsidRDefault="005F0C16" w:rsidP="005F0C16">
      <w:pPr>
        <w:pStyle w:val="ListParagraph"/>
        <w:numPr>
          <w:ilvl w:val="1"/>
          <w:numId w:val="2"/>
        </w:numPr>
        <w:jc w:val="both"/>
        <w:rPr>
          <w:rFonts w:ascii="Arial" w:hAnsi="Arial" w:cs="Arial"/>
          <w:sz w:val="24"/>
          <w:szCs w:val="24"/>
        </w:rPr>
      </w:pPr>
      <w:r>
        <w:rPr>
          <w:rFonts w:ascii="Arial" w:hAnsi="Arial"/>
        </w:rPr>
        <w:t>Attachment A – Scope of Work for Overhaul of Steam Turbine T-2.</w:t>
      </w:r>
    </w:p>
    <w:p w14:paraId="4489DDF6" w14:textId="4CE2A64B" w:rsidR="005F0C16" w:rsidRPr="00190DD3" w:rsidRDefault="005F0C16" w:rsidP="00190DD3">
      <w:pPr>
        <w:pStyle w:val="ListParagraph"/>
        <w:numPr>
          <w:ilvl w:val="1"/>
          <w:numId w:val="2"/>
        </w:numPr>
        <w:jc w:val="both"/>
        <w:rPr>
          <w:rFonts w:ascii="Arial" w:hAnsi="Arial" w:cs="Arial"/>
          <w:sz w:val="24"/>
          <w:szCs w:val="24"/>
        </w:rPr>
      </w:pPr>
      <w:r>
        <w:rPr>
          <w:rFonts w:ascii="Arial" w:hAnsi="Arial"/>
        </w:rPr>
        <w:t>Attachment B – Scope of Work for Overhaul of Turbogenerator TG-2.</w:t>
      </w:r>
    </w:p>
    <w:p w14:paraId="78151230" w14:textId="27C5E8DA" w:rsidR="00A52C51" w:rsidRDefault="00A52C51" w:rsidP="00A52C51">
      <w:pPr>
        <w:pStyle w:val="ListParagraph"/>
        <w:numPr>
          <w:ilvl w:val="1"/>
          <w:numId w:val="2"/>
        </w:numPr>
        <w:jc w:val="both"/>
        <w:rPr>
          <w:rFonts w:ascii="Arial" w:hAnsi="Arial" w:cs="Arial"/>
        </w:rPr>
      </w:pPr>
      <w:r>
        <w:rPr>
          <w:rFonts w:ascii="Arial" w:hAnsi="Arial"/>
        </w:rPr>
        <w:t>Attachment C – Turbine and piping drawings, 16 sheets.</w:t>
      </w:r>
    </w:p>
    <w:p w14:paraId="262F7B6D" w14:textId="77777777" w:rsidR="00190DD3" w:rsidRDefault="00190DD3" w:rsidP="00453D3B">
      <w:pPr>
        <w:spacing w:after="0" w:line="240" w:lineRule="auto"/>
        <w:jc w:val="both"/>
        <w:rPr>
          <w:rFonts w:ascii="Arial" w:hAnsi="Arial" w:cs="Arial"/>
          <w:b/>
          <w:color w:val="FF0000"/>
          <w:sz w:val="28"/>
          <w:szCs w:val="28"/>
        </w:rPr>
      </w:pPr>
    </w:p>
    <w:p w14:paraId="55FF950A" w14:textId="6E82ACE3" w:rsidR="005D7482" w:rsidRPr="00453D3B" w:rsidRDefault="00453D3B" w:rsidP="00453D3B">
      <w:pPr>
        <w:spacing w:after="0" w:line="240" w:lineRule="auto"/>
        <w:jc w:val="both"/>
        <w:rPr>
          <w:rFonts w:ascii="Arial" w:hAnsi="Arial" w:cs="Arial"/>
          <w:b/>
          <w:color w:val="000000" w:themeColor="text1"/>
          <w:sz w:val="28"/>
          <w:szCs w:val="28"/>
        </w:rPr>
      </w:pPr>
      <w:r>
        <w:rPr>
          <w:rFonts w:ascii="Arial" w:hAnsi="Arial"/>
          <w:b/>
          <w:color w:val="FF0000"/>
          <w:sz w:val="28"/>
        </w:rPr>
        <w:t xml:space="preserve">     </w:t>
      </w:r>
      <w:r>
        <w:rPr>
          <w:rFonts w:ascii="Arial" w:hAnsi="Arial"/>
          <w:b/>
          <w:color w:val="000000" w:themeColor="text1"/>
          <w:sz w:val="28"/>
        </w:rPr>
        <w:t>3. Description and Specifics of the Works.</w:t>
      </w:r>
    </w:p>
    <w:p w14:paraId="4905894F" w14:textId="77777777" w:rsidR="00DF3350" w:rsidRDefault="00453D3B" w:rsidP="00DF3350">
      <w:pPr>
        <w:spacing w:after="0" w:line="240" w:lineRule="auto"/>
        <w:jc w:val="both"/>
        <w:rPr>
          <w:rFonts w:ascii="Arial" w:hAnsi="Arial" w:cs="Arial"/>
        </w:rPr>
      </w:pPr>
      <w:r>
        <w:rPr>
          <w:rFonts w:ascii="Arial" w:hAnsi="Arial"/>
          <w:b/>
          <w:color w:val="000000" w:themeColor="text1"/>
          <w:sz w:val="24"/>
        </w:rPr>
        <w:t xml:space="preserve">      </w:t>
      </w:r>
      <w:r>
        <w:rPr>
          <w:rFonts w:ascii="Arial" w:hAnsi="Arial"/>
          <w:b/>
          <w:sz w:val="24"/>
        </w:rPr>
        <w:t>3.1. General requirements.</w:t>
      </w:r>
    </w:p>
    <w:p w14:paraId="74716C05" w14:textId="5A57E692" w:rsidR="00DF3350" w:rsidRPr="001E6FAB" w:rsidRDefault="00A52C51" w:rsidP="007415F7">
      <w:pPr>
        <w:spacing w:line="240" w:lineRule="auto"/>
        <w:ind w:left="993"/>
        <w:jc w:val="both"/>
        <w:rPr>
          <w:rFonts w:ascii="Arial" w:hAnsi="Arial" w:cs="Arial"/>
        </w:rPr>
      </w:pPr>
      <w:r>
        <w:rPr>
          <w:rFonts w:ascii="Arial" w:hAnsi="Arial"/>
        </w:rPr>
        <w:t>Overhaul of the Power House steam turbine T-2 (PT-80/100-130/13) and turbogenerator TG-2 (TVF-120-2Y3).</w:t>
      </w:r>
    </w:p>
    <w:p w14:paraId="3E49F13B" w14:textId="77777777" w:rsidR="00453D3B" w:rsidRDefault="00453D3B" w:rsidP="00DF3350">
      <w:pPr>
        <w:spacing w:after="0" w:line="240" w:lineRule="auto"/>
        <w:ind w:firstLine="360"/>
        <w:jc w:val="both"/>
        <w:rPr>
          <w:rFonts w:ascii="Arial" w:hAnsi="Arial" w:cs="Arial"/>
          <w:b/>
          <w:color w:val="000000" w:themeColor="text1"/>
          <w:sz w:val="24"/>
          <w:szCs w:val="24"/>
        </w:rPr>
      </w:pPr>
      <w:r>
        <w:rPr>
          <w:rFonts w:ascii="Arial" w:hAnsi="Arial"/>
          <w:b/>
          <w:color w:val="000000" w:themeColor="text1"/>
          <w:sz w:val="24"/>
        </w:rPr>
        <w:t>3.2. Work description.</w:t>
      </w:r>
    </w:p>
    <w:p w14:paraId="35B83030" w14:textId="220C8EE1" w:rsidR="00453D3B" w:rsidRDefault="00FF104A" w:rsidP="004E5F80">
      <w:pPr>
        <w:pStyle w:val="ListParagraph"/>
        <w:numPr>
          <w:ilvl w:val="2"/>
          <w:numId w:val="7"/>
        </w:numPr>
        <w:ind w:left="1134" w:hanging="708"/>
        <w:jc w:val="both"/>
        <w:rPr>
          <w:rFonts w:ascii="Arial" w:hAnsi="Arial" w:cs="Arial"/>
        </w:rPr>
      </w:pPr>
      <w:r>
        <w:rPr>
          <w:rFonts w:ascii="Arial" w:hAnsi="Arial"/>
        </w:rPr>
        <w:t>Perform a major overhaul of steam turbine T-2 in accordance with the detailed scope of works provided in Attachment A.</w:t>
      </w:r>
    </w:p>
    <w:p w14:paraId="761D6D69" w14:textId="7025B5A3" w:rsidR="00453D3B" w:rsidRDefault="00A52C51" w:rsidP="004E5F80">
      <w:pPr>
        <w:pStyle w:val="ListParagraph"/>
        <w:numPr>
          <w:ilvl w:val="2"/>
          <w:numId w:val="7"/>
        </w:numPr>
        <w:ind w:left="1134" w:hanging="708"/>
        <w:jc w:val="both"/>
        <w:rPr>
          <w:rFonts w:ascii="Arial" w:hAnsi="Arial" w:cs="Arial"/>
        </w:rPr>
      </w:pPr>
      <w:r>
        <w:rPr>
          <w:rFonts w:ascii="Arial" w:hAnsi="Arial"/>
        </w:rPr>
        <w:t>Perform a major overhaul of turbogenerator TG-2 in accordance with the detailed scope of works provided in Attachment B.</w:t>
      </w:r>
    </w:p>
    <w:p w14:paraId="3A720659" w14:textId="77777777" w:rsidR="00453D3B" w:rsidRDefault="004E5F80" w:rsidP="004E5F80">
      <w:pPr>
        <w:pStyle w:val="ListParagraph"/>
        <w:numPr>
          <w:ilvl w:val="2"/>
          <w:numId w:val="7"/>
        </w:numPr>
        <w:ind w:left="1134" w:hanging="708"/>
        <w:jc w:val="both"/>
        <w:rPr>
          <w:rFonts w:ascii="Arial" w:hAnsi="Arial" w:cs="Arial"/>
        </w:rPr>
      </w:pPr>
      <w:r>
        <w:rPr>
          <w:rFonts w:ascii="Arial" w:hAnsi="Arial"/>
        </w:rPr>
        <w:t>Prior to commencement of the overhaul, the Owner, together with the Contractor, shall carry out an inspection of the turbine and the generator. The Contractor shall prepare and submit a work execution plan for review and approval by the Owner.</w:t>
      </w:r>
    </w:p>
    <w:p w14:paraId="436A4B4B" w14:textId="77777777" w:rsidR="00453D3B" w:rsidRDefault="004E5F80" w:rsidP="004E5F80">
      <w:pPr>
        <w:pStyle w:val="ListParagraph"/>
        <w:numPr>
          <w:ilvl w:val="2"/>
          <w:numId w:val="7"/>
        </w:numPr>
        <w:ind w:left="1134" w:hanging="708"/>
        <w:jc w:val="both"/>
        <w:rPr>
          <w:rFonts w:ascii="Arial" w:hAnsi="Arial" w:cs="Arial"/>
        </w:rPr>
      </w:pPr>
      <w:r>
        <w:rPr>
          <w:rFonts w:ascii="Arial" w:hAnsi="Arial"/>
        </w:rPr>
        <w:t>After disassembly of the turbine control system, removal of the turbine cylinder covers, and disassembly of the generator assemblies, a joint commission established by the Owner and the Contractor shall perform defect inspection of the turbine control system, flow (cartridge) section, and generator assemblies.</w:t>
      </w:r>
    </w:p>
    <w:p w14:paraId="5FD7473F" w14:textId="73813C45" w:rsidR="004E5F80" w:rsidRDefault="006D4131" w:rsidP="006D4131">
      <w:pPr>
        <w:pStyle w:val="ListParagraph"/>
        <w:numPr>
          <w:ilvl w:val="2"/>
          <w:numId w:val="7"/>
        </w:numPr>
        <w:ind w:left="1134" w:hanging="708"/>
        <w:jc w:val="both"/>
        <w:rPr>
          <w:rFonts w:ascii="Arial" w:hAnsi="Arial" w:cs="Arial"/>
        </w:rPr>
      </w:pPr>
      <w:r>
        <w:rPr>
          <w:rFonts w:ascii="Arial" w:hAnsi="Arial"/>
        </w:rPr>
        <w:t xml:space="preserve">Following the defect inspection of the steam turbine and generator assemblies, a defect and measurement report shall be prepared. Based on the inspection results, the joint commission of the Owner and the Contractor shall submit conclusions and recommendations </w:t>
      </w:r>
      <w:r w:rsidR="005A1DB9">
        <w:rPr>
          <w:rFonts w:ascii="Arial" w:hAnsi="Arial"/>
        </w:rPr>
        <w:t>regarding the</w:t>
      </w:r>
      <w:r>
        <w:rPr>
          <w:rFonts w:ascii="Arial" w:hAnsi="Arial"/>
        </w:rPr>
        <w:t xml:space="preserve"> scope and methods of the required repair works, the list of agreed works, and delivery schedules for spare parts and materials not supplied by the Owner. </w:t>
      </w:r>
    </w:p>
    <w:p w14:paraId="6D095F78" w14:textId="491388B0" w:rsidR="004460B0" w:rsidRPr="004460B0" w:rsidRDefault="004460B0" w:rsidP="006D4131">
      <w:pPr>
        <w:pStyle w:val="ListParagraph"/>
        <w:numPr>
          <w:ilvl w:val="2"/>
          <w:numId w:val="7"/>
        </w:numPr>
        <w:ind w:left="1134" w:hanging="708"/>
        <w:jc w:val="both"/>
        <w:rPr>
          <w:rFonts w:ascii="Arial" w:hAnsi="Arial" w:cs="Arial"/>
        </w:rPr>
      </w:pPr>
      <w:r>
        <w:rPr>
          <w:rFonts w:ascii="Arial" w:hAnsi="Arial"/>
          <w:color w:val="000000" w:themeColor="text1"/>
        </w:rPr>
        <w:t>Carry out inspection and evaluation of the condition of the inter-turbine piping suspension system (see drawings in Attachment C), including:</w:t>
      </w:r>
    </w:p>
    <w:p w14:paraId="2F3ADD12" w14:textId="498C7C57" w:rsidR="004460B0" w:rsidRPr="004460B0" w:rsidRDefault="00C32453" w:rsidP="00C32453">
      <w:pPr>
        <w:pStyle w:val="ListParagraph"/>
        <w:numPr>
          <w:ilvl w:val="0"/>
          <w:numId w:val="19"/>
        </w:numPr>
        <w:jc w:val="both"/>
        <w:rPr>
          <w:rFonts w:ascii="Arial" w:hAnsi="Arial" w:cs="Arial"/>
        </w:rPr>
      </w:pPr>
      <w:r>
        <w:rPr>
          <w:rFonts w:ascii="Arial" w:hAnsi="Arial"/>
          <w:color w:val="000000" w:themeColor="text1"/>
        </w:rPr>
        <w:t>High-pressure crossover pipelines, drawing Б-1278491СБ;</w:t>
      </w:r>
    </w:p>
    <w:p w14:paraId="5AAD99C8" w14:textId="2D8AE242" w:rsidR="004460B0" w:rsidRPr="004460B0" w:rsidRDefault="00C32453" w:rsidP="00C32453">
      <w:pPr>
        <w:pStyle w:val="ListParagraph"/>
        <w:numPr>
          <w:ilvl w:val="0"/>
          <w:numId w:val="19"/>
        </w:numPr>
        <w:jc w:val="both"/>
        <w:rPr>
          <w:rFonts w:ascii="Arial" w:hAnsi="Arial" w:cs="Arial"/>
        </w:rPr>
      </w:pPr>
      <w:r>
        <w:rPr>
          <w:rFonts w:ascii="Arial" w:hAnsi="Arial"/>
          <w:color w:val="000000" w:themeColor="text1"/>
        </w:rPr>
        <w:t>Medium-pressure crossover pipelines, drawing Б-1278512СБ;</w:t>
      </w:r>
    </w:p>
    <w:p w14:paraId="0509DE5C" w14:textId="00047C99" w:rsidR="004460B0" w:rsidRPr="004460B0" w:rsidRDefault="00C32453" w:rsidP="00C32453">
      <w:pPr>
        <w:pStyle w:val="ListParagraph"/>
        <w:numPr>
          <w:ilvl w:val="0"/>
          <w:numId w:val="19"/>
        </w:numPr>
        <w:jc w:val="both"/>
        <w:rPr>
          <w:rFonts w:ascii="Arial" w:hAnsi="Arial" w:cs="Arial"/>
        </w:rPr>
      </w:pPr>
      <w:r>
        <w:rPr>
          <w:rFonts w:ascii="Arial" w:hAnsi="Arial"/>
          <w:color w:val="000000" w:themeColor="text1"/>
        </w:rPr>
        <w:t>Piping to high-pressure pre-heaters, drawing Бу-1279809СБ;</w:t>
      </w:r>
    </w:p>
    <w:p w14:paraId="4406A04D" w14:textId="63500573" w:rsidR="004460B0" w:rsidRPr="004460B0" w:rsidRDefault="00C32453" w:rsidP="00C32453">
      <w:pPr>
        <w:pStyle w:val="ListParagraph"/>
        <w:numPr>
          <w:ilvl w:val="0"/>
          <w:numId w:val="19"/>
        </w:numPr>
        <w:jc w:val="both"/>
        <w:rPr>
          <w:rFonts w:ascii="Arial" w:hAnsi="Arial" w:cs="Arial"/>
        </w:rPr>
      </w:pPr>
      <w:r>
        <w:rPr>
          <w:rFonts w:ascii="Arial" w:hAnsi="Arial"/>
          <w:color w:val="000000" w:themeColor="text1"/>
        </w:rPr>
        <w:t>Piping to low-pressure pre-heaters, drawing Б-1279552СБ;</w:t>
      </w:r>
    </w:p>
    <w:p w14:paraId="1F71DFE8" w14:textId="4216D91B" w:rsidR="004460B0" w:rsidRPr="004460B0" w:rsidRDefault="00C32453" w:rsidP="00C32453">
      <w:pPr>
        <w:pStyle w:val="ListParagraph"/>
        <w:numPr>
          <w:ilvl w:val="0"/>
          <w:numId w:val="19"/>
        </w:numPr>
        <w:jc w:val="both"/>
        <w:rPr>
          <w:rFonts w:ascii="Arial" w:hAnsi="Arial" w:cs="Arial"/>
        </w:rPr>
      </w:pPr>
      <w:r>
        <w:rPr>
          <w:rFonts w:ascii="Arial" w:hAnsi="Arial"/>
          <w:color w:val="000000" w:themeColor="text1"/>
        </w:rPr>
        <w:lastRenderedPageBreak/>
        <w:t>Extraction steam pipelines, drawing Б-1280151Сб;</w:t>
      </w:r>
    </w:p>
    <w:p w14:paraId="47142CFF" w14:textId="53330D2E" w:rsidR="004460B0" w:rsidRPr="004460B0" w:rsidRDefault="00C32453" w:rsidP="00C32453">
      <w:pPr>
        <w:pStyle w:val="ListParagraph"/>
        <w:numPr>
          <w:ilvl w:val="0"/>
          <w:numId w:val="19"/>
        </w:numPr>
        <w:jc w:val="both"/>
        <w:rPr>
          <w:rFonts w:ascii="Arial" w:hAnsi="Arial" w:cs="Arial"/>
        </w:rPr>
      </w:pPr>
      <w:r>
        <w:rPr>
          <w:rFonts w:ascii="Arial" w:hAnsi="Arial"/>
          <w:color w:val="000000" w:themeColor="text1"/>
        </w:rPr>
        <w:t>Steam pipelines to TP-1 and TP-2.</w:t>
      </w:r>
    </w:p>
    <w:p w14:paraId="22090265" w14:textId="77777777" w:rsidR="00D510F1" w:rsidRDefault="00D510F1" w:rsidP="00B058BA">
      <w:pPr>
        <w:pStyle w:val="ListParagraph"/>
        <w:jc w:val="both"/>
        <w:rPr>
          <w:rFonts w:ascii="Arial" w:hAnsi="Arial" w:cs="Arial"/>
        </w:rPr>
      </w:pPr>
    </w:p>
    <w:p w14:paraId="401DDDBF" w14:textId="77777777" w:rsidR="00DF3350" w:rsidRDefault="00DF3350" w:rsidP="00DF3350">
      <w:pPr>
        <w:spacing w:after="0" w:line="240" w:lineRule="auto"/>
        <w:jc w:val="both"/>
        <w:rPr>
          <w:rFonts w:ascii="Arial" w:hAnsi="Arial" w:cs="Arial"/>
          <w:b/>
          <w:sz w:val="24"/>
          <w:szCs w:val="24"/>
        </w:rPr>
      </w:pPr>
      <w:r>
        <w:rPr>
          <w:rFonts w:ascii="Arial" w:hAnsi="Arial"/>
          <w:b/>
          <w:sz w:val="24"/>
        </w:rPr>
        <w:t xml:space="preserve">     3.3. Requirements for work execution and documentation.</w:t>
      </w:r>
    </w:p>
    <w:p w14:paraId="54D0CFA3" w14:textId="77777777" w:rsidR="00BF28B5" w:rsidRDefault="00BF28B5" w:rsidP="00BF28B5">
      <w:pPr>
        <w:pStyle w:val="ListParagraph"/>
        <w:numPr>
          <w:ilvl w:val="2"/>
          <w:numId w:val="14"/>
        </w:numPr>
        <w:ind w:left="1134" w:hanging="708"/>
        <w:jc w:val="both"/>
        <w:rPr>
          <w:rFonts w:ascii="Arial" w:hAnsi="Arial" w:cs="Arial"/>
        </w:rPr>
      </w:pPr>
      <w:r>
        <w:rPr>
          <w:rFonts w:ascii="Arial" w:hAnsi="Arial"/>
        </w:rPr>
        <w:t>Repair documentation for the turbine, generator, and piping shall be compiled and submitted separately. The scope of documentation for works performed on the turbine and generator shall include the following:</w:t>
      </w:r>
    </w:p>
    <w:p w14:paraId="69BA8597" w14:textId="78A0F8EC" w:rsidR="00BF28B5" w:rsidRDefault="00BF28B5" w:rsidP="00BF28B5">
      <w:pPr>
        <w:pStyle w:val="ListParagraph"/>
        <w:ind w:left="1134"/>
        <w:jc w:val="both"/>
        <w:rPr>
          <w:rFonts w:ascii="Arial" w:hAnsi="Arial" w:cs="Arial"/>
        </w:rPr>
      </w:pPr>
      <w:r>
        <w:rPr>
          <w:rFonts w:ascii="Arial" w:hAnsi="Arial"/>
        </w:rPr>
        <w:t>a) Punch lists for the turbine and generator prepared after disassembly and inspection;</w:t>
      </w:r>
    </w:p>
    <w:p w14:paraId="33A3E8D8" w14:textId="3DF7565A" w:rsidR="008219EE" w:rsidRDefault="008219EE" w:rsidP="00BF28B5">
      <w:pPr>
        <w:pStyle w:val="ListParagraph"/>
        <w:ind w:left="1134"/>
        <w:jc w:val="both"/>
        <w:rPr>
          <w:rFonts w:ascii="Arial" w:hAnsi="Arial" w:cs="Arial"/>
        </w:rPr>
      </w:pPr>
      <w:r>
        <w:rPr>
          <w:rFonts w:ascii="Arial" w:hAnsi="Arial"/>
        </w:rPr>
        <w:t>b) Report on the scope of completed repair works;</w:t>
      </w:r>
    </w:p>
    <w:p w14:paraId="32286B08" w14:textId="452D5FB6" w:rsidR="008219EE" w:rsidRDefault="008219EE" w:rsidP="00BF28B5">
      <w:pPr>
        <w:pStyle w:val="ListParagraph"/>
        <w:ind w:left="1134"/>
        <w:jc w:val="both"/>
        <w:rPr>
          <w:rFonts w:ascii="Arial" w:hAnsi="Arial" w:cs="Arial"/>
        </w:rPr>
      </w:pPr>
      <w:r>
        <w:rPr>
          <w:rFonts w:ascii="Arial" w:hAnsi="Arial"/>
        </w:rPr>
        <w:t>c) List of applicable normative technical and technological documentation;</w:t>
      </w:r>
    </w:p>
    <w:p w14:paraId="539ECD19" w14:textId="20BF248C" w:rsidR="008219EE" w:rsidRDefault="008219EE" w:rsidP="00BF28B5">
      <w:pPr>
        <w:pStyle w:val="ListParagraph"/>
        <w:ind w:left="1134"/>
        <w:jc w:val="both"/>
        <w:rPr>
          <w:rFonts w:ascii="Arial" w:hAnsi="Arial" w:cs="Arial"/>
        </w:rPr>
      </w:pPr>
      <w:r>
        <w:rPr>
          <w:rFonts w:ascii="Arial" w:hAnsi="Arial"/>
        </w:rPr>
        <w:t>d) Steam turbine control system characteristics compiled after completion of repairs;</w:t>
      </w:r>
    </w:p>
    <w:p w14:paraId="0E2F24F5" w14:textId="2597B181" w:rsidR="008219EE" w:rsidRDefault="008219EE" w:rsidP="00BF28B5">
      <w:pPr>
        <w:pStyle w:val="ListParagraph"/>
        <w:ind w:left="1134"/>
        <w:jc w:val="both"/>
        <w:rPr>
          <w:rFonts w:ascii="Arial" w:hAnsi="Arial" w:cs="Arial"/>
        </w:rPr>
      </w:pPr>
      <w:r>
        <w:rPr>
          <w:rFonts w:ascii="Arial" w:hAnsi="Arial"/>
        </w:rPr>
        <w:t>e) Generator test records, reports and conclusions;</w:t>
      </w:r>
    </w:p>
    <w:p w14:paraId="41A97B8F" w14:textId="487CF339" w:rsidR="008219EE" w:rsidRDefault="008219EE" w:rsidP="00BF28B5">
      <w:pPr>
        <w:pStyle w:val="ListParagraph"/>
        <w:ind w:left="1134"/>
        <w:jc w:val="both"/>
        <w:rPr>
          <w:rFonts w:ascii="Arial" w:hAnsi="Arial" w:cs="Arial"/>
        </w:rPr>
      </w:pPr>
      <w:r>
        <w:rPr>
          <w:rFonts w:ascii="Arial" w:hAnsi="Arial"/>
        </w:rPr>
        <w:t>f) Summary (bill) of materials and spare parts used during the repair;</w:t>
      </w:r>
    </w:p>
    <w:p w14:paraId="1DF5EB67" w14:textId="17F2CC7F" w:rsidR="008219EE" w:rsidRDefault="008219EE" w:rsidP="00BF28B5">
      <w:pPr>
        <w:pStyle w:val="ListParagraph"/>
        <w:ind w:left="1134"/>
        <w:jc w:val="both"/>
        <w:rPr>
          <w:rFonts w:ascii="Arial" w:hAnsi="Arial" w:cs="Arial"/>
        </w:rPr>
      </w:pPr>
      <w:r>
        <w:rPr>
          <w:rFonts w:ascii="Arial" w:hAnsi="Arial"/>
        </w:rPr>
        <w:t>g) Material quality certificates and passports;</w:t>
      </w:r>
    </w:p>
    <w:p w14:paraId="7E5488B5" w14:textId="6EE1E5BD" w:rsidR="008219EE" w:rsidRDefault="008219EE" w:rsidP="00BF28B5">
      <w:pPr>
        <w:pStyle w:val="ListParagraph"/>
        <w:ind w:left="1134"/>
        <w:jc w:val="both"/>
        <w:rPr>
          <w:rFonts w:ascii="Arial" w:hAnsi="Arial" w:cs="Arial"/>
        </w:rPr>
      </w:pPr>
      <w:r>
        <w:rPr>
          <w:rFonts w:ascii="Arial" w:hAnsi="Arial"/>
        </w:rPr>
        <w:t>h) Repair logbooks and reports for assemblies;</w:t>
      </w:r>
    </w:p>
    <w:p w14:paraId="0C0D9419" w14:textId="4843EFA4" w:rsidR="008219EE" w:rsidRDefault="008219EE" w:rsidP="00BF28B5">
      <w:pPr>
        <w:pStyle w:val="ListParagraph"/>
        <w:ind w:left="1134"/>
        <w:jc w:val="both"/>
        <w:rPr>
          <w:rFonts w:ascii="Arial" w:hAnsi="Arial" w:cs="Arial"/>
        </w:rPr>
      </w:pPr>
      <w:r>
        <w:rPr>
          <w:rFonts w:ascii="Arial" w:hAnsi="Arial"/>
        </w:rPr>
        <w:t>I) Quality certificates for parts;</w:t>
      </w:r>
    </w:p>
    <w:p w14:paraId="7FF73ECC" w14:textId="3B1D6103" w:rsidR="008219EE" w:rsidRDefault="008219EE" w:rsidP="00BF28B5">
      <w:pPr>
        <w:pStyle w:val="ListParagraph"/>
        <w:ind w:left="1134"/>
        <w:jc w:val="both"/>
        <w:rPr>
          <w:rFonts w:ascii="Arial" w:hAnsi="Arial" w:cs="Arial"/>
        </w:rPr>
      </w:pPr>
      <w:r>
        <w:rPr>
          <w:rFonts w:ascii="Arial" w:hAnsi="Arial"/>
        </w:rPr>
        <w:t>j) Punch lists and conclusions of non-destructive testing (NDT) of welds, including mechanical testing, magnetic particle testing, or dye penetrant inspection;</w:t>
      </w:r>
    </w:p>
    <w:p w14:paraId="4B310F65" w14:textId="5E4C6B8D" w:rsidR="008219EE" w:rsidRDefault="008219EE" w:rsidP="00BF28B5">
      <w:pPr>
        <w:pStyle w:val="ListParagraph"/>
        <w:ind w:left="1134"/>
        <w:jc w:val="both"/>
        <w:rPr>
          <w:rFonts w:ascii="Arial" w:hAnsi="Arial" w:cs="Arial"/>
        </w:rPr>
      </w:pPr>
      <w:r>
        <w:rPr>
          <w:rFonts w:ascii="Arial" w:hAnsi="Arial"/>
        </w:rPr>
        <w:t>k) Alignment records;</w:t>
      </w:r>
    </w:p>
    <w:p w14:paraId="34287620" w14:textId="56CDE6F7" w:rsidR="008219EE" w:rsidRDefault="008219EE" w:rsidP="00BF28B5">
      <w:pPr>
        <w:pStyle w:val="ListParagraph"/>
        <w:ind w:left="1134"/>
        <w:jc w:val="both"/>
        <w:rPr>
          <w:rFonts w:ascii="Arial" w:hAnsi="Arial" w:cs="Arial"/>
        </w:rPr>
      </w:pPr>
      <w:r>
        <w:rPr>
          <w:rFonts w:ascii="Arial" w:hAnsi="Arial"/>
        </w:rPr>
        <w:t>l) Static and dynamic balancing reports;</w:t>
      </w:r>
    </w:p>
    <w:p w14:paraId="0F487AB3" w14:textId="26A572CE" w:rsidR="008219EE" w:rsidRDefault="008219EE" w:rsidP="00BF28B5">
      <w:pPr>
        <w:pStyle w:val="ListParagraph"/>
        <w:ind w:left="1134"/>
        <w:jc w:val="both"/>
        <w:rPr>
          <w:rFonts w:ascii="Arial" w:hAnsi="Arial" w:cs="Arial"/>
        </w:rPr>
      </w:pPr>
      <w:r>
        <w:rPr>
          <w:rFonts w:ascii="Arial" w:hAnsi="Arial"/>
        </w:rPr>
        <w:t>m) Work handover and acceptance statements;</w:t>
      </w:r>
    </w:p>
    <w:p w14:paraId="6A97ED08" w14:textId="7D69F211" w:rsidR="008219EE" w:rsidRDefault="008219EE" w:rsidP="00BF28B5">
      <w:pPr>
        <w:pStyle w:val="ListParagraph"/>
        <w:ind w:left="1134"/>
        <w:jc w:val="both"/>
        <w:rPr>
          <w:rFonts w:ascii="Arial" w:hAnsi="Arial" w:cs="Arial"/>
        </w:rPr>
      </w:pPr>
      <w:r>
        <w:rPr>
          <w:rFonts w:ascii="Arial" w:hAnsi="Arial"/>
        </w:rPr>
        <w:t>n) Inspection and measurement reports for individual assemblies, including verification of external dimensions;</w:t>
      </w:r>
    </w:p>
    <w:p w14:paraId="616D3B19" w14:textId="7B2EA6BF" w:rsidR="008219EE" w:rsidRDefault="008219EE" w:rsidP="00BF28B5">
      <w:pPr>
        <w:pStyle w:val="ListParagraph"/>
        <w:ind w:left="1134"/>
        <w:jc w:val="both"/>
        <w:rPr>
          <w:rFonts w:ascii="Arial" w:hAnsi="Arial" w:cs="Arial"/>
        </w:rPr>
      </w:pPr>
      <w:r>
        <w:rPr>
          <w:rFonts w:ascii="Arial" w:hAnsi="Arial"/>
        </w:rPr>
        <w:t>o) Welding documentation;</w:t>
      </w:r>
    </w:p>
    <w:p w14:paraId="533EB03E" w14:textId="2610CDF3" w:rsidR="002E6E03" w:rsidRPr="002E6E03" w:rsidRDefault="008219EE" w:rsidP="002E6E03">
      <w:pPr>
        <w:pStyle w:val="ListParagraph"/>
        <w:ind w:left="1134"/>
        <w:jc w:val="both"/>
        <w:rPr>
          <w:rFonts w:ascii="Arial" w:hAnsi="Arial" w:cs="Arial"/>
        </w:rPr>
      </w:pPr>
      <w:r>
        <w:rPr>
          <w:rFonts w:ascii="Arial" w:hAnsi="Arial"/>
        </w:rPr>
        <w:t>g) Other documentation as agreed separately between the Owner and the Contractor.</w:t>
      </w:r>
    </w:p>
    <w:p w14:paraId="750FBCCB" w14:textId="2BC78991" w:rsidR="00266A19" w:rsidRDefault="00266A19" w:rsidP="002617FB">
      <w:pPr>
        <w:pStyle w:val="ListParagraph"/>
        <w:numPr>
          <w:ilvl w:val="2"/>
          <w:numId w:val="14"/>
        </w:numPr>
        <w:ind w:left="1134"/>
        <w:jc w:val="both"/>
        <w:rPr>
          <w:rFonts w:ascii="Arial" w:hAnsi="Arial" w:cs="Arial"/>
        </w:rPr>
      </w:pPr>
      <w:r>
        <w:rPr>
          <w:rFonts w:ascii="Arial" w:hAnsi="Arial"/>
        </w:rPr>
        <w:t>The Contractor shall ensure cleanliness and good housekeeping of the work areas and surrounding territory. At the end of each shift, the Contractor shall clean and organize the worksite and segregate and remove all waste generated during the works to locations agreed with the Owner, in accordance with AB ORLEN Lietuva Waste Management Rules.</w:t>
      </w:r>
    </w:p>
    <w:p w14:paraId="20F542F7" w14:textId="2EA3B62C" w:rsidR="002E6E03" w:rsidRDefault="002E6E03" w:rsidP="002617FB">
      <w:pPr>
        <w:pStyle w:val="ListParagraph"/>
        <w:numPr>
          <w:ilvl w:val="2"/>
          <w:numId w:val="14"/>
        </w:numPr>
        <w:ind w:left="1134"/>
        <w:jc w:val="both"/>
        <w:rPr>
          <w:rFonts w:ascii="Arial" w:hAnsi="Arial" w:cs="Arial"/>
        </w:rPr>
      </w:pPr>
      <w:r>
        <w:rPr>
          <w:rFonts w:ascii="Arial" w:hAnsi="Arial"/>
        </w:rPr>
        <w:t>Due to the design and construction of the steam turbine and the turbogenerator, the Contractor shall perform all repair works at the turbine installation site. An exception shall apply to the turbine and generator rotors: upon disassembly, the rotors may be repaired at the Contractor’s workshop facilities.</w:t>
      </w:r>
    </w:p>
    <w:p w14:paraId="347BD3FF" w14:textId="46CCCBDF" w:rsidR="003C70F1" w:rsidRDefault="003C70F1" w:rsidP="003C70F1">
      <w:pPr>
        <w:pStyle w:val="ListParagraph"/>
        <w:numPr>
          <w:ilvl w:val="2"/>
          <w:numId w:val="14"/>
        </w:numPr>
        <w:ind w:left="1134" w:hanging="708"/>
        <w:jc w:val="both"/>
        <w:rPr>
          <w:rFonts w:ascii="Arial" w:hAnsi="Arial" w:cs="Arial"/>
        </w:rPr>
      </w:pPr>
      <w:r>
        <w:rPr>
          <w:rFonts w:ascii="Arial" w:hAnsi="Arial"/>
        </w:rPr>
        <w:t>The Contractor shall submit all repair documentation in the Lithuanian language. Documents in a foreign language are permitted only for material manufacturers’ passports and certificates.</w:t>
      </w:r>
    </w:p>
    <w:p w14:paraId="3BFC3C00" w14:textId="0D630BC7" w:rsidR="002E6E03" w:rsidRPr="002E6E03" w:rsidRDefault="00894CF9" w:rsidP="002E6E03">
      <w:pPr>
        <w:pStyle w:val="ListParagraph"/>
        <w:numPr>
          <w:ilvl w:val="2"/>
          <w:numId w:val="14"/>
        </w:numPr>
        <w:ind w:left="1134" w:hanging="708"/>
        <w:jc w:val="both"/>
        <w:rPr>
          <w:rFonts w:ascii="Arial" w:hAnsi="Arial" w:cs="Arial"/>
        </w:rPr>
      </w:pPr>
      <w:r>
        <w:rPr>
          <w:rFonts w:ascii="Arial" w:hAnsi="Arial"/>
        </w:rPr>
        <w:t>The Contractor shall prepare and submit a list of parts and components recommended for replacement during the next major overhaul.</w:t>
      </w:r>
    </w:p>
    <w:p w14:paraId="0D809A1B" w14:textId="088DA59A" w:rsidR="00DF3350" w:rsidRPr="00BF28B5" w:rsidRDefault="007811FF" w:rsidP="008219EE">
      <w:pPr>
        <w:pStyle w:val="ListParagraph"/>
        <w:numPr>
          <w:ilvl w:val="2"/>
          <w:numId w:val="14"/>
        </w:numPr>
        <w:ind w:left="1134" w:hanging="708"/>
        <w:jc w:val="both"/>
        <w:rPr>
          <w:rFonts w:ascii="Arial" w:hAnsi="Arial" w:cs="Arial"/>
        </w:rPr>
      </w:pPr>
      <w:r>
        <w:rPr>
          <w:rFonts w:ascii="Arial" w:hAnsi="Arial"/>
        </w:rPr>
        <w:t>The Contractor shall provide a warranty for the equipment or assemblies within the scope of the Contractor’s services for a period of not less than 12 months.</w:t>
      </w:r>
    </w:p>
    <w:p w14:paraId="19A4C7B1" w14:textId="77777777" w:rsidR="000970BC" w:rsidRDefault="000970BC" w:rsidP="00DF3350">
      <w:pPr>
        <w:spacing w:after="0" w:line="240" w:lineRule="auto"/>
        <w:jc w:val="both"/>
        <w:rPr>
          <w:rFonts w:ascii="Arial" w:hAnsi="Arial" w:cs="Arial"/>
        </w:rPr>
      </w:pPr>
    </w:p>
    <w:tbl>
      <w:tblPr>
        <w:tblStyle w:val="TableGrid"/>
        <w:tblW w:w="0" w:type="auto"/>
        <w:tblLook w:val="04A0" w:firstRow="1" w:lastRow="0" w:firstColumn="1" w:lastColumn="0" w:noHBand="0" w:noVBand="1"/>
      </w:tblPr>
      <w:tblGrid>
        <w:gridCol w:w="9854"/>
      </w:tblGrid>
      <w:tr w:rsidR="00DF3350" w:rsidRPr="00D76AA8" w14:paraId="0DBB5180" w14:textId="77777777" w:rsidTr="00A57575">
        <w:trPr>
          <w:trHeight w:val="351"/>
        </w:trPr>
        <w:tc>
          <w:tcPr>
            <w:tcW w:w="9854" w:type="dxa"/>
            <w:tcBorders>
              <w:top w:val="nil"/>
              <w:left w:val="nil"/>
              <w:bottom w:val="nil"/>
              <w:right w:val="nil"/>
            </w:tcBorders>
          </w:tcPr>
          <w:p w14:paraId="618D8885" w14:textId="77777777" w:rsidR="00DF3350" w:rsidRPr="00DF3350" w:rsidRDefault="00DF3350" w:rsidP="00DF3350">
            <w:pPr>
              <w:jc w:val="both"/>
              <w:rPr>
                <w:rFonts w:ascii="Arial" w:hAnsi="Arial" w:cs="Arial"/>
                <w:i/>
                <w:color w:val="808080" w:themeColor="background1" w:themeShade="80"/>
              </w:rPr>
            </w:pPr>
            <w:r>
              <w:rPr>
                <w:rFonts w:ascii="Arial" w:hAnsi="Arial"/>
                <w:b/>
                <w:sz w:val="24"/>
              </w:rPr>
              <w:t xml:space="preserve">    3.4. Special requirements (if applicable).</w:t>
            </w:r>
          </w:p>
        </w:tc>
      </w:tr>
      <w:tr w:rsidR="00DF3350" w:rsidRPr="00FD3423" w14:paraId="34670F78" w14:textId="77777777" w:rsidTr="00A57575">
        <w:tc>
          <w:tcPr>
            <w:tcW w:w="9854" w:type="dxa"/>
            <w:tcBorders>
              <w:top w:val="nil"/>
              <w:left w:val="nil"/>
              <w:bottom w:val="nil"/>
              <w:right w:val="nil"/>
            </w:tcBorders>
          </w:tcPr>
          <w:p w14:paraId="721540E2" w14:textId="3B38AC01" w:rsidR="00DF3350" w:rsidRPr="00FD3423" w:rsidRDefault="00DF3350" w:rsidP="00A57575">
            <w:pPr>
              <w:jc w:val="both"/>
              <w:rPr>
                <w:rFonts w:ascii="Arial" w:hAnsi="Arial" w:cs="Arial"/>
              </w:rPr>
            </w:pPr>
            <w:r>
              <w:rPr>
                <w:rFonts w:ascii="Arial" w:hAnsi="Arial"/>
              </w:rPr>
              <w:t xml:space="preserve">                                                                   </w:t>
            </w:r>
          </w:p>
        </w:tc>
      </w:tr>
    </w:tbl>
    <w:p w14:paraId="70C941B0" w14:textId="77777777" w:rsidR="00DF3350" w:rsidRDefault="00DF3350" w:rsidP="00806010">
      <w:pPr>
        <w:spacing w:after="0" w:line="240" w:lineRule="auto"/>
        <w:ind w:firstLine="142"/>
        <w:jc w:val="both"/>
        <w:rPr>
          <w:rFonts w:ascii="Arial" w:hAnsi="Arial" w:cs="Arial"/>
          <w:b/>
          <w:sz w:val="24"/>
          <w:szCs w:val="24"/>
        </w:rPr>
      </w:pPr>
      <w:r>
        <w:rPr>
          <w:rFonts w:ascii="Arial" w:hAnsi="Arial"/>
          <w:b/>
          <w:sz w:val="24"/>
        </w:rPr>
        <w:t xml:space="preserve">    3.5. Qualification requirements for Contractor.</w:t>
      </w:r>
    </w:p>
    <w:p w14:paraId="798539FB" w14:textId="40088C11" w:rsidR="00AC0D4E" w:rsidRDefault="004460B0" w:rsidP="005A1DB9">
      <w:pPr>
        <w:pStyle w:val="ListParagraph"/>
        <w:ind w:left="1134" w:hanging="708"/>
        <w:jc w:val="both"/>
        <w:rPr>
          <w:rFonts w:ascii="Arial" w:hAnsi="Arial" w:cs="Arial"/>
        </w:rPr>
      </w:pPr>
      <w:r>
        <w:rPr>
          <w:rFonts w:ascii="Arial" w:hAnsi="Arial"/>
        </w:rPr>
        <w:t>3.5.1</w:t>
      </w:r>
      <w:r w:rsidR="005A1DB9">
        <w:rPr>
          <w:rFonts w:ascii="Arial" w:hAnsi="Arial"/>
        </w:rPr>
        <w:t>. Valid</w:t>
      </w:r>
      <w:r>
        <w:rPr>
          <w:rFonts w:ascii="Arial" w:hAnsi="Arial"/>
        </w:rPr>
        <w:t xml:space="preserve"> certificates issued by the State Energy Regulatory Council, granting the right to perform repair works on turbines and electrical generators with a capacity exceeding 1 MW.</w:t>
      </w:r>
    </w:p>
    <w:p w14:paraId="00617FB6" w14:textId="75BB5788" w:rsidR="004460B0" w:rsidRDefault="004460B0" w:rsidP="005A1DB9">
      <w:pPr>
        <w:pStyle w:val="ListParagraph"/>
        <w:ind w:left="1134" w:hanging="708"/>
        <w:jc w:val="both"/>
        <w:rPr>
          <w:rFonts w:ascii="Arial" w:hAnsi="Arial" w:cs="Arial"/>
        </w:rPr>
      </w:pPr>
      <w:r>
        <w:rPr>
          <w:rFonts w:ascii="Arial" w:hAnsi="Arial"/>
        </w:rPr>
        <w:t>3.5.2.   At least 5 years of experience in performing major overhauls of steam turbines PT-80/100-130/13 and turbogenerators TVF-120-2Y3, or of technically equivalent equipment with comparable parameters.</w:t>
      </w:r>
    </w:p>
    <w:p w14:paraId="3759C93B" w14:textId="77777777" w:rsidR="002654A2" w:rsidRDefault="002654A2" w:rsidP="00DF3350">
      <w:pPr>
        <w:spacing w:after="0" w:line="240" w:lineRule="auto"/>
        <w:jc w:val="both"/>
        <w:rPr>
          <w:rFonts w:ascii="Arial" w:hAnsi="Arial" w:cs="Arial"/>
        </w:rPr>
      </w:pPr>
    </w:p>
    <w:p w14:paraId="0A89BE25" w14:textId="77777777" w:rsidR="00DF3350" w:rsidRPr="00DF3350" w:rsidRDefault="007811FF" w:rsidP="007811FF">
      <w:pPr>
        <w:spacing w:after="0"/>
        <w:jc w:val="both"/>
        <w:rPr>
          <w:rFonts w:ascii="Arial" w:hAnsi="Arial" w:cs="Arial"/>
          <w:b/>
          <w:sz w:val="28"/>
          <w:szCs w:val="28"/>
        </w:rPr>
      </w:pPr>
      <w:r>
        <w:rPr>
          <w:rFonts w:ascii="Arial" w:hAnsi="Arial"/>
          <w:b/>
          <w:sz w:val="28"/>
        </w:rPr>
        <w:t xml:space="preserve">   4. Materials, equipment and services provided by the Owner.</w:t>
      </w:r>
    </w:p>
    <w:p w14:paraId="61503F85" w14:textId="2B911A33" w:rsidR="00C9335F" w:rsidRDefault="00C9335F" w:rsidP="00C9335F">
      <w:pPr>
        <w:spacing w:after="0" w:line="240" w:lineRule="auto"/>
        <w:ind w:left="1134" w:hanging="850"/>
        <w:jc w:val="both"/>
        <w:rPr>
          <w:rFonts w:ascii="Arial" w:hAnsi="Arial" w:cs="Arial"/>
        </w:rPr>
      </w:pPr>
      <w:r>
        <w:rPr>
          <w:rFonts w:ascii="Arial" w:hAnsi="Arial"/>
        </w:rPr>
        <w:t>4.1. The Owner will perform insulation works.</w:t>
      </w:r>
    </w:p>
    <w:p w14:paraId="5EA1C65A" w14:textId="37BC13AF" w:rsidR="00C9335F" w:rsidRDefault="00C9335F" w:rsidP="005A1DB9">
      <w:pPr>
        <w:spacing w:after="0" w:line="240" w:lineRule="auto"/>
        <w:ind w:left="709" w:hanging="425"/>
        <w:jc w:val="both"/>
        <w:rPr>
          <w:rFonts w:ascii="Arial" w:hAnsi="Arial" w:cs="Arial"/>
        </w:rPr>
      </w:pPr>
      <w:r>
        <w:rPr>
          <w:rFonts w:ascii="Arial" w:hAnsi="Arial"/>
        </w:rPr>
        <w:t xml:space="preserve">4.2. For the performance of all repair works at height, the Owner will provide scaffolding installation and dismantling services. </w:t>
      </w:r>
    </w:p>
    <w:p w14:paraId="7F436041" w14:textId="0C4323AB" w:rsidR="00C9335F" w:rsidRDefault="00C9335F" w:rsidP="004019E3">
      <w:pPr>
        <w:spacing w:after="0" w:line="240" w:lineRule="auto"/>
        <w:ind w:left="709" w:hanging="425"/>
        <w:jc w:val="both"/>
        <w:rPr>
          <w:rFonts w:ascii="Arial" w:hAnsi="Arial" w:cs="Arial"/>
        </w:rPr>
      </w:pPr>
      <w:r>
        <w:rPr>
          <w:rFonts w:ascii="Arial" w:hAnsi="Arial"/>
        </w:rPr>
        <w:lastRenderedPageBreak/>
        <w:t>4.3. Connection and disconnection of control and measurement instrument cables at the Central Control Room, in accordance with the approved work schedule or upon the Contractor’s request.</w:t>
      </w:r>
    </w:p>
    <w:p w14:paraId="56D09D97" w14:textId="4EB1FD26" w:rsidR="00DF3350" w:rsidRDefault="005A1DB9" w:rsidP="005A1DB9">
      <w:pPr>
        <w:spacing w:after="0" w:line="240" w:lineRule="auto"/>
        <w:ind w:left="709" w:hanging="425"/>
        <w:jc w:val="both"/>
        <w:rPr>
          <w:rFonts w:ascii="Arial" w:hAnsi="Arial" w:cs="Arial"/>
        </w:rPr>
      </w:pPr>
      <w:r>
        <w:rPr>
          <w:rFonts w:ascii="Arial" w:hAnsi="Arial"/>
        </w:rPr>
        <w:t xml:space="preserve">4.4. </w:t>
      </w:r>
      <w:r w:rsidR="00C9335F">
        <w:rPr>
          <w:rFonts w:ascii="Arial" w:hAnsi="Arial"/>
        </w:rPr>
        <w:t>The Owner will perform temporary electrical connections in accordance with the procedures established by the Company. The Owner will allow connection to technical compressed air and water supply pipelines.</w:t>
      </w:r>
    </w:p>
    <w:p w14:paraId="1C3A8CFD" w14:textId="305E2DAF" w:rsidR="00C9335F" w:rsidRDefault="00C9335F" w:rsidP="005A1DB9">
      <w:pPr>
        <w:spacing w:after="0" w:line="240" w:lineRule="auto"/>
        <w:ind w:left="709" w:hanging="425"/>
        <w:jc w:val="both"/>
        <w:rPr>
          <w:rFonts w:ascii="Arial" w:hAnsi="Arial" w:cs="Arial"/>
        </w:rPr>
      </w:pPr>
      <w:r>
        <w:rPr>
          <w:rFonts w:ascii="Arial" w:hAnsi="Arial"/>
        </w:rPr>
        <w:t>4.5. The Owner will disconnect and prepare the turbine for overhaul according to the approved repair schedule.</w:t>
      </w:r>
    </w:p>
    <w:p w14:paraId="0D3F854E" w14:textId="589E77F0" w:rsidR="00C96517" w:rsidRDefault="005079BD" w:rsidP="00C9335F">
      <w:pPr>
        <w:spacing w:after="0" w:line="240" w:lineRule="auto"/>
        <w:ind w:left="1134" w:hanging="850"/>
        <w:jc w:val="both"/>
        <w:rPr>
          <w:rFonts w:ascii="Arial" w:hAnsi="Arial" w:cs="Arial"/>
        </w:rPr>
      </w:pPr>
      <w:r>
        <w:rPr>
          <w:rFonts w:ascii="Arial" w:hAnsi="Arial"/>
        </w:rPr>
        <w:t xml:space="preserve">4.6. The Owner shall provide available turbine drawings, logbooks, and technical passports. </w:t>
      </w:r>
    </w:p>
    <w:p w14:paraId="16E1B739" w14:textId="62DD75A8" w:rsidR="007814E1" w:rsidRDefault="007814E1" w:rsidP="004019E3">
      <w:pPr>
        <w:spacing w:after="0" w:line="240" w:lineRule="auto"/>
        <w:ind w:left="709" w:hanging="425"/>
        <w:jc w:val="both"/>
        <w:rPr>
          <w:rFonts w:ascii="Arial" w:hAnsi="Arial" w:cs="Arial"/>
        </w:rPr>
      </w:pPr>
      <w:r>
        <w:rPr>
          <w:rFonts w:ascii="Arial" w:hAnsi="Arial"/>
        </w:rPr>
        <w:t>4.7</w:t>
      </w:r>
      <w:r w:rsidR="005A1DB9">
        <w:rPr>
          <w:rFonts w:ascii="Arial" w:hAnsi="Arial"/>
        </w:rPr>
        <w:t>. An</w:t>
      </w:r>
      <w:r>
        <w:rPr>
          <w:rFonts w:ascii="Arial" w:hAnsi="Arial"/>
        </w:rPr>
        <w:t xml:space="preserve"> overhead crane located in the turbine hall, with a lifting capacity of 50 tons, will be provided for turbine and generator repair works, without an operator.</w:t>
      </w:r>
    </w:p>
    <w:p w14:paraId="6C3EC2C5" w14:textId="77777777" w:rsidR="005079BD" w:rsidRDefault="005079BD" w:rsidP="00C9335F">
      <w:pPr>
        <w:spacing w:after="0" w:line="240" w:lineRule="auto"/>
        <w:ind w:left="1134" w:hanging="850"/>
        <w:jc w:val="both"/>
        <w:rPr>
          <w:rFonts w:ascii="Arial" w:hAnsi="Arial" w:cs="Arial"/>
        </w:rPr>
      </w:pPr>
    </w:p>
    <w:p w14:paraId="3EC30131" w14:textId="77777777" w:rsidR="00B058BA" w:rsidRDefault="00B058BA" w:rsidP="00B058BA">
      <w:pPr>
        <w:spacing w:after="0"/>
        <w:jc w:val="both"/>
        <w:rPr>
          <w:rFonts w:ascii="Arial" w:hAnsi="Arial" w:cs="Arial"/>
          <w:b/>
          <w:sz w:val="28"/>
          <w:szCs w:val="28"/>
        </w:rPr>
      </w:pPr>
      <w:r>
        <w:rPr>
          <w:rFonts w:ascii="Arial" w:hAnsi="Arial"/>
          <w:b/>
          <w:sz w:val="28"/>
        </w:rPr>
        <w:t xml:space="preserve">   5. Materials, equipment, and services provided by the Contractor.</w:t>
      </w:r>
    </w:p>
    <w:p w14:paraId="5A1197EE" w14:textId="77777777" w:rsidR="007814E1" w:rsidRDefault="007814E1" w:rsidP="005A1DB9">
      <w:pPr>
        <w:spacing w:after="0"/>
        <w:ind w:left="993" w:hanging="709"/>
        <w:jc w:val="both"/>
        <w:rPr>
          <w:rFonts w:ascii="Arial" w:hAnsi="Arial" w:cs="Arial"/>
        </w:rPr>
      </w:pPr>
      <w:r>
        <w:rPr>
          <w:rFonts w:ascii="Arial" w:hAnsi="Arial"/>
        </w:rPr>
        <w:t>5.1.     The Contractor shall perform minor and single-item machining works, including turning, grinding, milling, and drilling.</w:t>
      </w:r>
    </w:p>
    <w:p w14:paraId="6FFE6B36" w14:textId="77777777" w:rsidR="00B058BA" w:rsidRDefault="007814E1" w:rsidP="00424F79">
      <w:pPr>
        <w:spacing w:after="0"/>
        <w:ind w:left="993" w:hanging="709"/>
        <w:jc w:val="both"/>
        <w:rPr>
          <w:rFonts w:ascii="Arial" w:hAnsi="Arial" w:cs="Arial"/>
        </w:rPr>
      </w:pPr>
      <w:r>
        <w:rPr>
          <w:rFonts w:ascii="Arial" w:hAnsi="Arial"/>
        </w:rPr>
        <w:t>5.2.      The Contractor shall perform machining and grinding of large parts and arrange their transportation to another workshop or company, where required (e.g. orifices).</w:t>
      </w:r>
    </w:p>
    <w:p w14:paraId="0E63EA16" w14:textId="77777777" w:rsidR="00424F79" w:rsidRDefault="00424F79" w:rsidP="00424F79">
      <w:pPr>
        <w:spacing w:after="0"/>
        <w:ind w:left="993" w:hanging="709"/>
        <w:jc w:val="both"/>
        <w:rPr>
          <w:rFonts w:ascii="Arial" w:hAnsi="Arial" w:cs="Arial"/>
        </w:rPr>
      </w:pPr>
      <w:r>
        <w:rPr>
          <w:rFonts w:ascii="Arial" w:hAnsi="Arial"/>
        </w:rPr>
        <w:t>5.3.    The Contractor shall dismantle threaded, keyed, and locking connections, including cases where stud threads are damaged, by drilling out damaged studs, removing stud remnants, repairing bores, and restoring threaded connections.</w:t>
      </w:r>
    </w:p>
    <w:p w14:paraId="2A17FE06" w14:textId="77777777" w:rsidR="00424F79" w:rsidRDefault="00424F79" w:rsidP="00424F79">
      <w:pPr>
        <w:spacing w:after="0"/>
        <w:ind w:left="993" w:hanging="709"/>
        <w:jc w:val="both"/>
        <w:rPr>
          <w:rFonts w:ascii="Arial" w:hAnsi="Arial" w:cs="Arial"/>
        </w:rPr>
      </w:pPr>
      <w:r>
        <w:rPr>
          <w:rFonts w:ascii="Arial" w:hAnsi="Arial"/>
        </w:rPr>
        <w:t xml:space="preserve">5.4. </w:t>
      </w:r>
      <w:r>
        <w:rPr>
          <w:rFonts w:ascii="Arial" w:hAnsi="Arial"/>
        </w:rPr>
        <w:tab/>
        <w:t>The Contractor shall perform post-weld heat treatment (PWHT) of welded joints where required, in accordance with the approved Welding Procedure Specification (WPS) or design documentation.</w:t>
      </w:r>
    </w:p>
    <w:p w14:paraId="7578F036" w14:textId="6A21BA18" w:rsidR="00424F79" w:rsidRDefault="00424F79" w:rsidP="00424F79">
      <w:pPr>
        <w:spacing w:after="0"/>
        <w:ind w:left="993" w:hanging="709"/>
        <w:jc w:val="both"/>
        <w:rPr>
          <w:rFonts w:ascii="Arial" w:hAnsi="Arial" w:cs="Arial"/>
        </w:rPr>
      </w:pPr>
      <w:r>
        <w:rPr>
          <w:rFonts w:ascii="Arial" w:hAnsi="Arial"/>
        </w:rPr>
        <w:t xml:space="preserve">5.5. </w:t>
      </w:r>
      <w:r>
        <w:rPr>
          <w:rFonts w:ascii="Arial" w:hAnsi="Arial"/>
        </w:rPr>
        <w:tab/>
        <w:t>The Contractor shall perform all necessary preparatory and finishing works, shall participate in commissioning and startup activities, and shall provide stand-by attendance during test runs.</w:t>
      </w:r>
    </w:p>
    <w:p w14:paraId="3BA4451F" w14:textId="77777777" w:rsidR="009B0511" w:rsidRDefault="009B0511" w:rsidP="00424F79">
      <w:pPr>
        <w:spacing w:after="0"/>
        <w:ind w:left="993" w:hanging="709"/>
        <w:jc w:val="both"/>
        <w:rPr>
          <w:rFonts w:ascii="Arial" w:hAnsi="Arial" w:cs="Arial"/>
        </w:rPr>
      </w:pPr>
      <w:r>
        <w:rPr>
          <w:rFonts w:ascii="Arial" w:hAnsi="Arial"/>
        </w:rPr>
        <w:t xml:space="preserve">5.6. </w:t>
      </w:r>
      <w:r>
        <w:rPr>
          <w:rFonts w:ascii="Arial" w:hAnsi="Arial"/>
        </w:rPr>
        <w:tab/>
        <w:t>The Contractor shall provide all equipment, tools, and devices required for the execution of the works, including local lighting.</w:t>
      </w:r>
    </w:p>
    <w:p w14:paraId="27FC99B1" w14:textId="77777777" w:rsidR="009B0511" w:rsidRDefault="009B0511" w:rsidP="00424F79">
      <w:pPr>
        <w:spacing w:after="0"/>
        <w:ind w:left="993" w:hanging="709"/>
        <w:jc w:val="both"/>
        <w:rPr>
          <w:rFonts w:ascii="Arial" w:hAnsi="Arial" w:cs="Arial"/>
        </w:rPr>
      </w:pPr>
      <w:r>
        <w:rPr>
          <w:rFonts w:ascii="Arial" w:hAnsi="Arial"/>
        </w:rPr>
        <w:t xml:space="preserve">5.7. </w:t>
      </w:r>
      <w:r>
        <w:rPr>
          <w:rFonts w:ascii="Arial" w:hAnsi="Arial"/>
        </w:rPr>
        <w:tab/>
        <w:t xml:space="preserve">The Contractor shall supply all materials and equipment required for PWHT of welds. </w:t>
      </w:r>
    </w:p>
    <w:p w14:paraId="20A0F691" w14:textId="2EB9A499" w:rsidR="009B0511" w:rsidRDefault="009B0511" w:rsidP="00424F79">
      <w:pPr>
        <w:spacing w:after="0"/>
        <w:ind w:left="993" w:hanging="709"/>
        <w:jc w:val="both"/>
        <w:rPr>
          <w:rFonts w:ascii="Arial" w:hAnsi="Arial" w:cs="Arial"/>
        </w:rPr>
      </w:pPr>
      <w:r>
        <w:rPr>
          <w:rFonts w:ascii="Arial" w:hAnsi="Arial"/>
        </w:rPr>
        <w:t xml:space="preserve">5.8. </w:t>
      </w:r>
      <w:r>
        <w:rPr>
          <w:rFonts w:ascii="Arial" w:hAnsi="Arial"/>
        </w:rPr>
        <w:tab/>
        <w:t>The Contractor shall have a video camera for assessing the cleanliness of pipelines, prior to closing turbine casings and welding pipelines, in order to ensure that foreign objects or contamination will not damage rotor blades.</w:t>
      </w:r>
    </w:p>
    <w:p w14:paraId="5A1FD54B" w14:textId="3E8ED70E" w:rsidR="009B0511" w:rsidRDefault="009B0511" w:rsidP="00424F79">
      <w:pPr>
        <w:spacing w:after="0"/>
        <w:ind w:left="993" w:hanging="709"/>
        <w:jc w:val="both"/>
        <w:rPr>
          <w:rFonts w:ascii="Arial" w:hAnsi="Arial" w:cs="Arial"/>
        </w:rPr>
      </w:pPr>
      <w:r>
        <w:rPr>
          <w:rFonts w:ascii="Arial" w:hAnsi="Arial"/>
        </w:rPr>
        <w:t xml:space="preserve">5.9. </w:t>
      </w:r>
      <w:r>
        <w:rPr>
          <w:rFonts w:ascii="Arial" w:hAnsi="Arial"/>
        </w:rPr>
        <w:tab/>
        <w:t>The Contractor shall procure or fabricate all required metal blanks, small items, and fastening materials, including supports, hangers, steel structures, rolled steel profiles, various nozzles, etc.</w:t>
      </w:r>
    </w:p>
    <w:p w14:paraId="76F0F55D" w14:textId="596658AE" w:rsidR="0017050A" w:rsidRDefault="0017050A" w:rsidP="00424F79">
      <w:pPr>
        <w:spacing w:after="0"/>
        <w:ind w:left="993" w:hanging="709"/>
        <w:jc w:val="both"/>
        <w:rPr>
          <w:rFonts w:ascii="Arial" w:hAnsi="Arial" w:cs="Arial"/>
        </w:rPr>
      </w:pPr>
      <w:r>
        <w:rPr>
          <w:rFonts w:ascii="Arial" w:hAnsi="Arial"/>
        </w:rPr>
        <w:t>5.10. The Contractor shall supply materials for the repair of steam turbine T-2 and turbogenerator TG-2, as specified in Attachment A and Attachment B.</w:t>
      </w:r>
    </w:p>
    <w:p w14:paraId="12467611" w14:textId="16096151" w:rsidR="009B0511" w:rsidRDefault="009B0511" w:rsidP="00424F79">
      <w:pPr>
        <w:spacing w:after="0"/>
        <w:ind w:left="993" w:hanging="709"/>
        <w:jc w:val="both"/>
        <w:rPr>
          <w:rFonts w:ascii="Arial" w:hAnsi="Arial" w:cs="Arial"/>
        </w:rPr>
      </w:pPr>
      <w:r>
        <w:rPr>
          <w:rFonts w:ascii="Arial" w:hAnsi="Arial"/>
        </w:rPr>
        <w:t xml:space="preserve">5.11. </w:t>
      </w:r>
      <w:r>
        <w:rPr>
          <w:rFonts w:ascii="Arial" w:hAnsi="Arial"/>
        </w:rPr>
        <w:tab/>
        <w:t>The Contractor shall supply all auxiliary and consumable materials, including grinding and cutting discs, propane, oxygen and other gases, cleaning agents, as well as welding consumables (electrodes, welding wire, etc.).</w:t>
      </w:r>
    </w:p>
    <w:p w14:paraId="342C1928" w14:textId="0E02A371" w:rsidR="009B0511" w:rsidRDefault="009B0511" w:rsidP="00424F79">
      <w:pPr>
        <w:spacing w:after="0"/>
        <w:ind w:left="993" w:hanging="709"/>
        <w:jc w:val="both"/>
        <w:rPr>
          <w:rFonts w:ascii="Arial" w:hAnsi="Arial" w:cs="Arial"/>
        </w:rPr>
      </w:pPr>
      <w:r>
        <w:rPr>
          <w:rFonts w:ascii="Arial" w:hAnsi="Arial"/>
        </w:rPr>
        <w:t>5.12.   The Owner will supply energy resources (compressed air, process water, electricity) to the Contractor free of charge at the worksite upon the Contractor’s request. Connection of the Contractor’s repair equipment to ~220 V and ~380 V power supply, compressed air, and process water systems shall be carried out based on a requisition submitted at the Central Control Room.</w:t>
      </w:r>
    </w:p>
    <w:p w14:paraId="1ACDE91A" w14:textId="66A255C1" w:rsidR="009B0511" w:rsidRDefault="009B0511" w:rsidP="00424F79">
      <w:pPr>
        <w:spacing w:after="0"/>
        <w:ind w:left="993" w:hanging="709"/>
        <w:jc w:val="both"/>
        <w:rPr>
          <w:rFonts w:ascii="Arial" w:hAnsi="Arial" w:cs="Arial"/>
        </w:rPr>
      </w:pPr>
      <w:r>
        <w:rPr>
          <w:rFonts w:ascii="Arial" w:hAnsi="Arial"/>
        </w:rPr>
        <w:t xml:space="preserve">5.13. </w:t>
      </w:r>
      <w:r>
        <w:rPr>
          <w:rFonts w:ascii="Arial" w:hAnsi="Arial"/>
        </w:rPr>
        <w:tab/>
        <w:t xml:space="preserve">The Contractor shall be responsible for internal transportation of spare parts, equipment, and tools within the territory of OL. </w:t>
      </w:r>
    </w:p>
    <w:p w14:paraId="68744E8E" w14:textId="7F25F717" w:rsidR="009B0511" w:rsidRDefault="009B0511" w:rsidP="00424F79">
      <w:pPr>
        <w:spacing w:after="0"/>
        <w:ind w:left="993" w:hanging="709"/>
        <w:jc w:val="both"/>
        <w:rPr>
          <w:rFonts w:ascii="Arial" w:hAnsi="Arial" w:cs="Arial"/>
        </w:rPr>
      </w:pPr>
      <w:r>
        <w:rPr>
          <w:rFonts w:ascii="Arial" w:hAnsi="Arial"/>
        </w:rPr>
        <w:t xml:space="preserve">5.14. </w:t>
      </w:r>
      <w:r>
        <w:rPr>
          <w:rFonts w:ascii="Arial" w:hAnsi="Arial"/>
        </w:rPr>
        <w:tab/>
        <w:t>The Contractor shall provide operators for the overhead crane.</w:t>
      </w:r>
    </w:p>
    <w:p w14:paraId="1AF43AE7" w14:textId="77777777" w:rsidR="00B058BA" w:rsidRDefault="00B058BA" w:rsidP="00B058BA">
      <w:pPr>
        <w:spacing w:after="0"/>
        <w:jc w:val="both"/>
        <w:rPr>
          <w:rFonts w:ascii="Arial" w:hAnsi="Arial" w:cs="Arial"/>
        </w:rPr>
      </w:pPr>
    </w:p>
    <w:p w14:paraId="26845E3A" w14:textId="77777777" w:rsidR="00B058BA" w:rsidRPr="00E52A9F" w:rsidRDefault="00B058BA" w:rsidP="00B058BA">
      <w:pPr>
        <w:spacing w:after="0" w:line="240" w:lineRule="auto"/>
        <w:jc w:val="both"/>
        <w:rPr>
          <w:rFonts w:ascii="Arial" w:hAnsi="Arial" w:cs="Arial"/>
          <w:b/>
          <w:sz w:val="28"/>
          <w:szCs w:val="28"/>
        </w:rPr>
      </w:pPr>
      <w:r>
        <w:rPr>
          <w:rFonts w:ascii="Arial" w:hAnsi="Arial"/>
          <w:b/>
          <w:sz w:val="28"/>
        </w:rPr>
        <w:t xml:space="preserve">   6. Requirements for work acceptance.</w:t>
      </w:r>
    </w:p>
    <w:p w14:paraId="3F1F944A" w14:textId="77777777" w:rsidR="00770D87" w:rsidRDefault="00001418" w:rsidP="00001418">
      <w:pPr>
        <w:spacing w:after="0" w:line="240" w:lineRule="auto"/>
        <w:ind w:left="851" w:hanging="567"/>
        <w:jc w:val="both"/>
        <w:rPr>
          <w:rFonts w:ascii="Arial" w:hAnsi="Arial" w:cs="Arial"/>
        </w:rPr>
      </w:pPr>
      <w:r>
        <w:rPr>
          <w:rFonts w:ascii="Arial" w:hAnsi="Arial"/>
        </w:rPr>
        <w:t>6.1.     Final acceptance of the works shall be carried out by a commission appointed by the Owner or by an authorized representative of the Owner, in the presence of the Contractor’s responsible representative.</w:t>
      </w:r>
    </w:p>
    <w:p w14:paraId="39889DB8" w14:textId="77777777" w:rsidR="00770D87" w:rsidRDefault="00001418" w:rsidP="00770D87">
      <w:pPr>
        <w:spacing w:after="0" w:line="240" w:lineRule="auto"/>
        <w:ind w:left="993" w:hanging="709"/>
        <w:jc w:val="both"/>
        <w:rPr>
          <w:rFonts w:ascii="Arial" w:hAnsi="Arial" w:cs="Arial"/>
        </w:rPr>
      </w:pPr>
      <w:r>
        <w:rPr>
          <w:rFonts w:ascii="Arial" w:hAnsi="Arial"/>
        </w:rPr>
        <w:t xml:space="preserve">6.2. </w:t>
      </w:r>
      <w:r>
        <w:rPr>
          <w:rFonts w:ascii="Arial" w:hAnsi="Arial"/>
        </w:rPr>
        <w:tab/>
        <w:t>The works shall be deemed completed provided that all of the following conditions are met:</w:t>
      </w:r>
    </w:p>
    <w:p w14:paraId="49177695" w14:textId="77777777" w:rsidR="005912A3" w:rsidRDefault="005912A3" w:rsidP="005912A3">
      <w:pPr>
        <w:spacing w:after="0" w:line="240" w:lineRule="auto"/>
        <w:ind w:left="993" w:hanging="142"/>
        <w:jc w:val="both"/>
        <w:rPr>
          <w:rFonts w:ascii="Arial" w:hAnsi="Arial" w:cs="Arial"/>
        </w:rPr>
      </w:pPr>
      <w:r>
        <w:rPr>
          <w:rFonts w:ascii="Arial" w:hAnsi="Arial"/>
        </w:rPr>
        <w:lastRenderedPageBreak/>
        <w:t>a) The works have been fully completed in accordance with the agreed scope of work;</w:t>
      </w:r>
    </w:p>
    <w:p w14:paraId="242D0AB2" w14:textId="77777777" w:rsidR="005912A3" w:rsidRDefault="005912A3" w:rsidP="005912A3">
      <w:pPr>
        <w:spacing w:after="0" w:line="240" w:lineRule="auto"/>
        <w:ind w:left="993" w:hanging="142"/>
        <w:jc w:val="both"/>
        <w:rPr>
          <w:rFonts w:ascii="Arial" w:hAnsi="Arial" w:cs="Arial"/>
        </w:rPr>
      </w:pPr>
      <w:r>
        <w:rPr>
          <w:rFonts w:ascii="Arial" w:hAnsi="Arial"/>
        </w:rPr>
        <w:t xml:space="preserve">b) The turbogenerator has successfully completed a 48-hour post-overhaul test run. Post-overhaul acceptance criteria: </w:t>
      </w:r>
    </w:p>
    <w:p w14:paraId="6F001CF6" w14:textId="2A20D976" w:rsidR="005912A3" w:rsidRPr="005912A3" w:rsidRDefault="005912A3" w:rsidP="005912A3">
      <w:pPr>
        <w:spacing w:after="0" w:line="240" w:lineRule="auto"/>
        <w:ind w:left="993" w:hanging="142"/>
        <w:jc w:val="both"/>
        <w:rPr>
          <w:rFonts w:ascii="Arial" w:hAnsi="Arial" w:cs="Arial"/>
        </w:rPr>
      </w:pPr>
      <w:r>
        <w:rPr>
          <w:rFonts w:ascii="Arial" w:hAnsi="Arial"/>
        </w:rPr>
        <w:t>• Relative shaft vibration level (X, Y) at bearings No. 1-6: not exceeding 120 μm (S1-165; B1-260);</w:t>
      </w:r>
    </w:p>
    <w:p w14:paraId="72640273" w14:textId="373288A7" w:rsidR="005912A3" w:rsidRPr="005912A3" w:rsidRDefault="005912A3" w:rsidP="005912A3">
      <w:pPr>
        <w:spacing w:after="0" w:line="240" w:lineRule="auto"/>
        <w:ind w:left="993" w:hanging="142"/>
        <w:jc w:val="both"/>
        <w:rPr>
          <w:rFonts w:ascii="Arial" w:hAnsi="Arial" w:cs="Arial"/>
        </w:rPr>
      </w:pPr>
      <w:r>
        <w:rPr>
          <w:rFonts w:ascii="Arial" w:hAnsi="Arial"/>
        </w:rPr>
        <w:t>• Absolute vibration level at measurement points No. 1-6: not exceeding 2.8 mm/s (S-4.5; B-11.2);</w:t>
      </w:r>
    </w:p>
    <w:p w14:paraId="01BEE400" w14:textId="331801D5" w:rsidR="005912A3" w:rsidRDefault="005912A3" w:rsidP="005912A3">
      <w:pPr>
        <w:spacing w:after="0" w:line="240" w:lineRule="auto"/>
        <w:ind w:left="993" w:hanging="142"/>
        <w:jc w:val="both"/>
        <w:rPr>
          <w:rFonts w:ascii="Arial" w:hAnsi="Arial" w:cs="Arial"/>
        </w:rPr>
      </w:pPr>
      <w:r>
        <w:rPr>
          <w:rFonts w:ascii="Arial" w:hAnsi="Arial"/>
        </w:rPr>
        <w:t>• Axial displacement at measurement points No. 1-3: not exceeding ±0.4 mm (S -0.9 / +1.4; B -1.2 / +1.7);</w:t>
      </w:r>
    </w:p>
    <w:p w14:paraId="133D8EF9" w14:textId="77777777" w:rsidR="005912A3" w:rsidRDefault="005912A3" w:rsidP="005912A3">
      <w:pPr>
        <w:spacing w:after="0" w:line="240" w:lineRule="auto"/>
        <w:ind w:left="993" w:hanging="142"/>
        <w:jc w:val="both"/>
        <w:rPr>
          <w:rFonts w:ascii="Arial" w:hAnsi="Arial" w:cs="Arial"/>
        </w:rPr>
      </w:pPr>
      <w:r>
        <w:rPr>
          <w:rFonts w:ascii="Arial" w:hAnsi="Arial"/>
        </w:rPr>
        <w:t>c)  Complete overhaul documentation has been submitted to the Owner.</w:t>
      </w:r>
    </w:p>
    <w:p w14:paraId="3BA29810" w14:textId="46C361AF" w:rsidR="005912A3" w:rsidRDefault="00001418" w:rsidP="005912A3">
      <w:pPr>
        <w:spacing w:after="0" w:line="240" w:lineRule="auto"/>
        <w:ind w:left="851" w:hanging="567"/>
        <w:jc w:val="both"/>
        <w:rPr>
          <w:rFonts w:ascii="Arial" w:hAnsi="Arial" w:cs="Arial"/>
        </w:rPr>
      </w:pPr>
      <w:r>
        <w:rPr>
          <w:rFonts w:ascii="Arial" w:hAnsi="Arial"/>
        </w:rPr>
        <w:t>6.3.    Final acceptance of the steam turbine and the turbogenerator after overhaul shall be carried out jointly by the Owner and the Contractor upon confirmation that, during testing and trial operation, the turbine and the generator comply with all technical requirements, and successfully pass thermal-performance express tests.</w:t>
      </w:r>
      <w:r w:rsidR="005A1DB9">
        <w:rPr>
          <w:rFonts w:ascii="Arial" w:hAnsi="Arial"/>
        </w:rPr>
        <w:t xml:space="preserve"> </w:t>
      </w:r>
      <w:r>
        <w:rPr>
          <w:rFonts w:ascii="Arial" w:hAnsi="Arial"/>
        </w:rPr>
        <w:t>The acceptance results shall be recorded in the final repair documentation.</w:t>
      </w:r>
    </w:p>
    <w:p w14:paraId="67B071BB" w14:textId="77777777" w:rsidR="005912A3" w:rsidRDefault="00001418" w:rsidP="005912A3">
      <w:pPr>
        <w:spacing w:after="0" w:line="240" w:lineRule="auto"/>
        <w:ind w:left="851" w:hanging="567"/>
        <w:jc w:val="both"/>
        <w:rPr>
          <w:rFonts w:ascii="Arial" w:hAnsi="Arial" w:cs="Arial"/>
        </w:rPr>
      </w:pPr>
      <w:r>
        <w:rPr>
          <w:rFonts w:ascii="Arial" w:hAnsi="Arial"/>
        </w:rPr>
        <w:t xml:space="preserve">6.4. </w:t>
      </w:r>
      <w:r>
        <w:rPr>
          <w:rFonts w:ascii="Arial" w:hAnsi="Arial"/>
        </w:rPr>
        <w:tab/>
        <w:t>The Contractor shall provide a warranty for the equipment or assemblies within the scope of the Contractor’s services for a period of not less than 12 months.</w:t>
      </w:r>
    </w:p>
    <w:p w14:paraId="7707FD8E" w14:textId="77777777" w:rsidR="00770D87" w:rsidRDefault="00770D87" w:rsidP="00B058BA">
      <w:pPr>
        <w:spacing w:after="0" w:line="240" w:lineRule="auto"/>
        <w:jc w:val="both"/>
        <w:rPr>
          <w:rFonts w:ascii="Arial" w:hAnsi="Arial" w:cs="Arial"/>
        </w:rPr>
      </w:pPr>
    </w:p>
    <w:p w14:paraId="08971CA3" w14:textId="77777777" w:rsidR="007811FF" w:rsidRDefault="00770D87" w:rsidP="005912A3">
      <w:pPr>
        <w:spacing w:after="0" w:line="240" w:lineRule="auto"/>
        <w:jc w:val="both"/>
        <w:rPr>
          <w:rFonts w:ascii="Arial" w:hAnsi="Arial" w:cs="Arial"/>
          <w:b/>
          <w:sz w:val="28"/>
          <w:szCs w:val="28"/>
        </w:rPr>
      </w:pPr>
      <w:r>
        <w:rPr>
          <w:rFonts w:ascii="Arial" w:hAnsi="Arial"/>
        </w:rPr>
        <w:t xml:space="preserve"> </w:t>
      </w:r>
      <w:r>
        <w:rPr>
          <w:rFonts w:ascii="Arial" w:hAnsi="Arial"/>
          <w:b/>
          <w:sz w:val="28"/>
        </w:rPr>
        <w:t xml:space="preserve">   7. Requirements for work schedule.</w:t>
      </w:r>
    </w:p>
    <w:p w14:paraId="283249FF" w14:textId="7EFD0624" w:rsidR="005912A3" w:rsidRDefault="00001418" w:rsidP="005912A3">
      <w:pPr>
        <w:spacing w:after="0"/>
        <w:ind w:firstLine="284"/>
        <w:jc w:val="both"/>
        <w:rPr>
          <w:rFonts w:ascii="Arial" w:eastAsia="Times New Roman" w:hAnsi="Arial" w:cs="Arial"/>
        </w:rPr>
      </w:pPr>
      <w:r>
        <w:rPr>
          <w:rFonts w:ascii="Arial" w:hAnsi="Arial"/>
        </w:rPr>
        <w:t>7.1.   The preliminary start date of the overhaul works is planned for the first half of 2028.</w:t>
      </w:r>
    </w:p>
    <w:p w14:paraId="2C4D78A1" w14:textId="4A7B9A52" w:rsidR="005912A3" w:rsidRDefault="00001418" w:rsidP="005912A3">
      <w:pPr>
        <w:spacing w:after="0"/>
        <w:ind w:left="851" w:hanging="567"/>
        <w:jc w:val="both"/>
        <w:rPr>
          <w:rFonts w:ascii="Arial" w:eastAsia="Times New Roman" w:hAnsi="Arial" w:cs="Arial"/>
        </w:rPr>
      </w:pPr>
      <w:r>
        <w:rPr>
          <w:rFonts w:ascii="Arial" w:hAnsi="Arial"/>
        </w:rPr>
        <w:t xml:space="preserve">7.2. </w:t>
      </w:r>
      <w:r>
        <w:rPr>
          <w:rFonts w:ascii="Arial" w:hAnsi="Arial"/>
        </w:rPr>
        <w:tab/>
        <w:t>The allocated duration for the overhaul of the steam turbine and the turbogenerator is 90 calendar days. The total repair period, including preparatory works, is 120 calendar days. For the tender, the Contractor shall prepare and submit a detailed work execution schedule for the turbine and generator overhaul works, with the works commencing from day ‘X’.</w:t>
      </w:r>
    </w:p>
    <w:p w14:paraId="55275738" w14:textId="77777777" w:rsidR="00D93C88" w:rsidRPr="007811FF" w:rsidRDefault="00D93C88" w:rsidP="007811FF">
      <w:pPr>
        <w:spacing w:after="0" w:line="240" w:lineRule="auto"/>
        <w:jc w:val="both"/>
        <w:rPr>
          <w:rFonts w:ascii="Arial" w:hAnsi="Arial" w:cs="Arial"/>
        </w:rPr>
      </w:pPr>
    </w:p>
    <w:p w14:paraId="6D56811E" w14:textId="77777777" w:rsidR="001F29E2" w:rsidRDefault="001F29E2" w:rsidP="001F29E2">
      <w:pPr>
        <w:spacing w:after="0" w:line="240" w:lineRule="auto"/>
        <w:ind w:firstLine="426"/>
        <w:jc w:val="both"/>
        <w:rPr>
          <w:rFonts w:ascii="Arial" w:hAnsi="Arial" w:cs="Arial"/>
        </w:rPr>
      </w:pPr>
      <w:r>
        <w:rPr>
          <w:rFonts w:ascii="Arial" w:hAnsi="Arial"/>
        </w:rPr>
        <w:t xml:space="preserve">The Contractor shall submit a fixed-price cost estimate by completing the price breakdowns provided in the Attachments hereto. The fixed price shall include mobilization and demobilization costs, equipment and machinery costs, and labor costs. </w:t>
      </w:r>
    </w:p>
    <w:p w14:paraId="2AA44CAB" w14:textId="77777777" w:rsidR="001F29E2" w:rsidRPr="001F29E2" w:rsidRDefault="001F29E2" w:rsidP="001F29E2">
      <w:pPr>
        <w:spacing w:after="0" w:line="240" w:lineRule="auto"/>
        <w:ind w:firstLine="426"/>
        <w:jc w:val="both"/>
        <w:rPr>
          <w:rFonts w:ascii="Arial" w:hAnsi="Arial" w:cs="Arial"/>
        </w:rPr>
      </w:pPr>
      <w:r>
        <w:rPr>
          <w:rFonts w:ascii="Arial" w:hAnsi="Arial"/>
        </w:rPr>
        <w:t>Considering that the scope of works may be subject to adjustment during the overhaul, the Contractor shall additionally submit unit rates and hourly rates.</w:t>
      </w:r>
    </w:p>
    <w:p w14:paraId="7C1DFDD4" w14:textId="77777777" w:rsidR="00FE1811" w:rsidRDefault="00FE1811" w:rsidP="00AA1B08">
      <w:pPr>
        <w:spacing w:after="0" w:line="240" w:lineRule="auto"/>
        <w:jc w:val="both"/>
        <w:rPr>
          <w:rFonts w:ascii="Arial" w:hAnsi="Arial" w:cs="Arial"/>
        </w:rPr>
      </w:pPr>
    </w:p>
    <w:sectPr w:rsidR="00FE1811" w:rsidSect="007415F7">
      <w:head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66174" w14:textId="77777777" w:rsidR="00FC4AC4" w:rsidRDefault="00FC4AC4" w:rsidP="005D7482">
      <w:pPr>
        <w:spacing w:after="0" w:line="240" w:lineRule="auto"/>
      </w:pPr>
      <w:r>
        <w:separator/>
      </w:r>
    </w:p>
  </w:endnote>
  <w:endnote w:type="continuationSeparator" w:id="0">
    <w:p w14:paraId="226020B9" w14:textId="77777777" w:rsidR="00FC4AC4" w:rsidRDefault="00FC4AC4"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0F11" w14:textId="77777777" w:rsidR="00FC4AC4" w:rsidRDefault="00FC4AC4" w:rsidP="005D7482">
      <w:pPr>
        <w:spacing w:after="0" w:line="240" w:lineRule="auto"/>
      </w:pPr>
      <w:r>
        <w:separator/>
      </w:r>
    </w:p>
  </w:footnote>
  <w:footnote w:type="continuationSeparator" w:id="0">
    <w:p w14:paraId="171E0C2C" w14:textId="77777777" w:rsidR="00FC4AC4" w:rsidRDefault="00FC4AC4"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313A4" w14:textId="75911DF7" w:rsidR="005D01E3" w:rsidRPr="00812B92" w:rsidRDefault="005D01E3" w:rsidP="00812B92">
    <w:pPr>
      <w:tabs>
        <w:tab w:val="center" w:pos="4819"/>
        <w:tab w:val="right" w:pos="9638"/>
      </w:tabs>
      <w:spacing w:after="0" w:line="240" w:lineRule="auto"/>
      <w:jc w:val="right"/>
      <w:rPr>
        <w:rFonts w:ascii="Arial" w:hAnsi="Arial" w:cs="Arial"/>
        <w:sz w:val="24"/>
        <w:szCs w:val="24"/>
      </w:rPr>
    </w:pPr>
    <w:r>
      <w:rPr>
        <w:rFonts w:ascii="Arial" w:hAnsi="Arial"/>
        <w:sz w:val="24"/>
      </w:rPr>
      <w:t>Date: 2025-12-10, Rev. 1</w:t>
    </w:r>
  </w:p>
  <w:p w14:paraId="6A651E81" w14:textId="77777777" w:rsidR="005D01E3" w:rsidRDefault="005D01E3" w:rsidP="005139FA">
    <w:pPr>
      <w:tabs>
        <w:tab w:val="center" w:pos="4819"/>
        <w:tab w:val="right" w:pos="9638"/>
      </w:tabs>
      <w:spacing w:after="0" w:line="240" w:lineRule="auto"/>
      <w:jc w:val="center"/>
      <w:rPr>
        <w:rFonts w:ascii="Arial" w:hAnsi="Arial" w:cs="Arial"/>
        <w:b/>
        <w:sz w:val="48"/>
        <w:szCs w:val="48"/>
      </w:rPr>
    </w:pPr>
    <w:r>
      <w:rPr>
        <w:rFonts w:ascii="Arial" w:hAnsi="Arial"/>
        <w:b/>
        <w:sz w:val="48"/>
      </w:rPr>
      <w:t>SCOPE OF WORK</w:t>
    </w:r>
  </w:p>
  <w:p w14:paraId="4D5D6D80" w14:textId="77777777" w:rsidR="005A1DB9" w:rsidRDefault="004D7BD4" w:rsidP="004D7BD4">
    <w:pPr>
      <w:tabs>
        <w:tab w:val="center" w:pos="4819"/>
        <w:tab w:val="right" w:pos="9638"/>
      </w:tabs>
      <w:spacing w:after="0" w:line="240" w:lineRule="auto"/>
      <w:jc w:val="center"/>
      <w:rPr>
        <w:rFonts w:ascii="Arial" w:hAnsi="Arial"/>
        <w:b/>
        <w:color w:val="555555"/>
        <w:sz w:val="32"/>
      </w:rPr>
    </w:pPr>
    <w:r>
      <w:rPr>
        <w:rFonts w:ascii="Arial" w:hAnsi="Arial"/>
        <w:b/>
        <w:color w:val="555555"/>
        <w:sz w:val="32"/>
      </w:rPr>
      <w:t xml:space="preserve">Overhaul of Power House </w:t>
    </w:r>
  </w:p>
  <w:p w14:paraId="44502B98" w14:textId="3DE9CCAA" w:rsidR="00453D3B" w:rsidRPr="00793DFC" w:rsidRDefault="005A1DB9" w:rsidP="004D7BD4">
    <w:pPr>
      <w:tabs>
        <w:tab w:val="center" w:pos="4819"/>
        <w:tab w:val="right" w:pos="9638"/>
      </w:tabs>
      <w:spacing w:after="0" w:line="240" w:lineRule="auto"/>
      <w:jc w:val="center"/>
      <w:rPr>
        <w:rFonts w:ascii="Arial" w:hAnsi="Arial" w:cs="Arial"/>
        <w:b/>
        <w:sz w:val="32"/>
        <w:szCs w:val="32"/>
      </w:rPr>
    </w:pPr>
    <w:r>
      <w:rPr>
        <w:rFonts w:ascii="Arial" w:hAnsi="Arial"/>
        <w:b/>
        <w:color w:val="555555"/>
        <w:sz w:val="32"/>
      </w:rPr>
      <w:t>S</w:t>
    </w:r>
    <w:r w:rsidR="004D7BD4">
      <w:rPr>
        <w:rFonts w:ascii="Arial" w:hAnsi="Arial"/>
        <w:b/>
        <w:color w:val="555555"/>
        <w:sz w:val="32"/>
      </w:rPr>
      <w:t xml:space="preserve">team </w:t>
    </w:r>
    <w:r>
      <w:rPr>
        <w:rFonts w:ascii="Arial" w:hAnsi="Arial"/>
        <w:b/>
        <w:color w:val="555555"/>
        <w:sz w:val="32"/>
      </w:rPr>
      <w:t>T</w:t>
    </w:r>
    <w:r w:rsidR="004D7BD4">
      <w:rPr>
        <w:rFonts w:ascii="Arial" w:hAnsi="Arial"/>
        <w:b/>
        <w:color w:val="555555"/>
        <w:sz w:val="32"/>
      </w:rPr>
      <w:t xml:space="preserve">urbine T-2 and </w:t>
    </w:r>
    <w:r>
      <w:rPr>
        <w:rFonts w:ascii="Arial" w:hAnsi="Arial"/>
        <w:b/>
        <w:color w:val="555555"/>
        <w:sz w:val="32"/>
      </w:rPr>
      <w:t>T</w:t>
    </w:r>
    <w:r w:rsidR="004D7BD4">
      <w:rPr>
        <w:rFonts w:ascii="Arial" w:hAnsi="Arial"/>
        <w:b/>
        <w:color w:val="555555"/>
        <w:sz w:val="32"/>
      </w:rPr>
      <w:t>urbogenerator TG-2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67"/>
    <w:multiLevelType w:val="hybridMultilevel"/>
    <w:tmpl w:val="32265786"/>
    <w:lvl w:ilvl="0" w:tplc="129AF19A">
      <w:start w:val="1"/>
      <w:numFmt w:val="decimal"/>
      <w:lvlText w:val="%1."/>
      <w:lvlJc w:val="left"/>
      <w:pPr>
        <w:tabs>
          <w:tab w:val="num" w:pos="720"/>
        </w:tabs>
        <w:ind w:left="720" w:hanging="360"/>
      </w:pPr>
      <w:rPr>
        <w:b/>
        <w:sz w:val="24"/>
        <w:szCs w:val="24"/>
      </w:rPr>
    </w:lvl>
    <w:lvl w:ilvl="1" w:tplc="04270017">
      <w:start w:val="1"/>
      <w:numFmt w:val="lowerLetter"/>
      <w:lvlText w:val="%2)"/>
      <w:lvlJc w:val="left"/>
      <w:pPr>
        <w:tabs>
          <w:tab w:val="num" w:pos="1440"/>
        </w:tabs>
        <w:ind w:left="1440" w:hanging="360"/>
      </w:pPr>
      <w:rPr>
        <w:b/>
      </w:rPr>
    </w:lvl>
    <w:lvl w:ilvl="2" w:tplc="A196822A">
      <w:start w:val="1"/>
      <w:numFmt w:val="decimal"/>
      <w:lvlText w:val="%3."/>
      <w:lvlJc w:val="left"/>
      <w:pPr>
        <w:tabs>
          <w:tab w:val="num" w:pos="2340"/>
        </w:tabs>
        <w:ind w:left="2340" w:hanging="360"/>
      </w:pPr>
      <w:rPr>
        <w:b/>
        <w:sz w:val="24"/>
        <w:szCs w:val="24"/>
      </w:rPr>
    </w:lvl>
    <w:lvl w:ilvl="3" w:tplc="0427000F">
      <w:start w:val="1"/>
      <w:numFmt w:val="decimal"/>
      <w:lvlText w:val="%4."/>
      <w:lvlJc w:val="left"/>
      <w:pPr>
        <w:tabs>
          <w:tab w:val="num" w:pos="2880"/>
        </w:tabs>
        <w:ind w:left="2880" w:hanging="360"/>
      </w:pPr>
      <w:rPr>
        <w:b/>
      </w:r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05E97AF9"/>
    <w:multiLevelType w:val="multilevel"/>
    <w:tmpl w:val="65C24C4C"/>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9120BF2"/>
    <w:multiLevelType w:val="multilevel"/>
    <w:tmpl w:val="7B224674"/>
    <w:lvl w:ilvl="0">
      <w:start w:val="3"/>
      <w:numFmt w:val="decimal"/>
      <w:lvlText w:val="%1."/>
      <w:lvlJc w:val="left"/>
      <w:pPr>
        <w:ind w:left="540" w:hanging="540"/>
      </w:pPr>
      <w:rPr>
        <w:rFonts w:hint="default"/>
      </w:rPr>
    </w:lvl>
    <w:lvl w:ilvl="1">
      <w:start w:val="3"/>
      <w:numFmt w:val="decimal"/>
      <w:lvlText w:val="%1.%2."/>
      <w:lvlJc w:val="left"/>
      <w:pPr>
        <w:ind w:left="1111" w:hanging="72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4928" w:hanging="1800"/>
      </w:pPr>
      <w:rPr>
        <w:rFonts w:hint="default"/>
      </w:rPr>
    </w:lvl>
  </w:abstractNum>
  <w:abstractNum w:abstractNumId="3" w15:restartNumberingAfterBreak="0">
    <w:nsid w:val="1F2E5612"/>
    <w:multiLevelType w:val="hybridMultilevel"/>
    <w:tmpl w:val="90D273E2"/>
    <w:lvl w:ilvl="0" w:tplc="22EE5476">
      <w:numFmt w:val="bullet"/>
      <w:lvlText w:val="-"/>
      <w:lvlJc w:val="left"/>
      <w:pPr>
        <w:ind w:left="1757" w:hanging="360"/>
      </w:pPr>
      <w:rPr>
        <w:rFonts w:ascii="Times New Roman" w:eastAsia="Times New Roman" w:hAnsi="Times New Roman" w:cs="Times New Roman" w:hint="default"/>
      </w:rPr>
    </w:lvl>
    <w:lvl w:ilvl="1" w:tplc="04270003" w:tentative="1">
      <w:start w:val="1"/>
      <w:numFmt w:val="bullet"/>
      <w:lvlText w:val="o"/>
      <w:lvlJc w:val="left"/>
      <w:pPr>
        <w:ind w:left="2477" w:hanging="360"/>
      </w:pPr>
      <w:rPr>
        <w:rFonts w:ascii="Courier New" w:hAnsi="Courier New" w:cs="Courier New" w:hint="default"/>
      </w:rPr>
    </w:lvl>
    <w:lvl w:ilvl="2" w:tplc="04270005" w:tentative="1">
      <w:start w:val="1"/>
      <w:numFmt w:val="bullet"/>
      <w:lvlText w:val=""/>
      <w:lvlJc w:val="left"/>
      <w:pPr>
        <w:ind w:left="3197" w:hanging="360"/>
      </w:pPr>
      <w:rPr>
        <w:rFonts w:ascii="Wingdings" w:hAnsi="Wingdings" w:hint="default"/>
      </w:rPr>
    </w:lvl>
    <w:lvl w:ilvl="3" w:tplc="04270001" w:tentative="1">
      <w:start w:val="1"/>
      <w:numFmt w:val="bullet"/>
      <w:lvlText w:val=""/>
      <w:lvlJc w:val="left"/>
      <w:pPr>
        <w:ind w:left="3917" w:hanging="360"/>
      </w:pPr>
      <w:rPr>
        <w:rFonts w:ascii="Symbol" w:hAnsi="Symbol" w:hint="default"/>
      </w:rPr>
    </w:lvl>
    <w:lvl w:ilvl="4" w:tplc="04270003" w:tentative="1">
      <w:start w:val="1"/>
      <w:numFmt w:val="bullet"/>
      <w:lvlText w:val="o"/>
      <w:lvlJc w:val="left"/>
      <w:pPr>
        <w:ind w:left="4637" w:hanging="360"/>
      </w:pPr>
      <w:rPr>
        <w:rFonts w:ascii="Courier New" w:hAnsi="Courier New" w:cs="Courier New" w:hint="default"/>
      </w:rPr>
    </w:lvl>
    <w:lvl w:ilvl="5" w:tplc="04270005" w:tentative="1">
      <w:start w:val="1"/>
      <w:numFmt w:val="bullet"/>
      <w:lvlText w:val=""/>
      <w:lvlJc w:val="left"/>
      <w:pPr>
        <w:ind w:left="5357" w:hanging="360"/>
      </w:pPr>
      <w:rPr>
        <w:rFonts w:ascii="Wingdings" w:hAnsi="Wingdings" w:hint="default"/>
      </w:rPr>
    </w:lvl>
    <w:lvl w:ilvl="6" w:tplc="04270001" w:tentative="1">
      <w:start w:val="1"/>
      <w:numFmt w:val="bullet"/>
      <w:lvlText w:val=""/>
      <w:lvlJc w:val="left"/>
      <w:pPr>
        <w:ind w:left="6077" w:hanging="360"/>
      </w:pPr>
      <w:rPr>
        <w:rFonts w:ascii="Symbol" w:hAnsi="Symbol" w:hint="default"/>
      </w:rPr>
    </w:lvl>
    <w:lvl w:ilvl="7" w:tplc="04270003" w:tentative="1">
      <w:start w:val="1"/>
      <w:numFmt w:val="bullet"/>
      <w:lvlText w:val="o"/>
      <w:lvlJc w:val="left"/>
      <w:pPr>
        <w:ind w:left="6797" w:hanging="360"/>
      </w:pPr>
      <w:rPr>
        <w:rFonts w:ascii="Courier New" w:hAnsi="Courier New" w:cs="Courier New" w:hint="default"/>
      </w:rPr>
    </w:lvl>
    <w:lvl w:ilvl="8" w:tplc="04270005" w:tentative="1">
      <w:start w:val="1"/>
      <w:numFmt w:val="bullet"/>
      <w:lvlText w:val=""/>
      <w:lvlJc w:val="left"/>
      <w:pPr>
        <w:ind w:left="7517" w:hanging="360"/>
      </w:pPr>
      <w:rPr>
        <w:rFonts w:ascii="Wingdings" w:hAnsi="Wingdings" w:hint="default"/>
      </w:rPr>
    </w:lvl>
  </w:abstractNum>
  <w:abstractNum w:abstractNumId="4" w15:restartNumberingAfterBreak="0">
    <w:nsid w:val="30880A34"/>
    <w:multiLevelType w:val="hybridMultilevel"/>
    <w:tmpl w:val="4EEAD5EA"/>
    <w:lvl w:ilvl="0" w:tplc="0427000F">
      <w:start w:val="1"/>
      <w:numFmt w:val="decimal"/>
      <w:lvlText w:val="%1."/>
      <w:lvlJc w:val="left"/>
      <w:pPr>
        <w:ind w:left="783" w:hanging="360"/>
      </w:p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5" w15:restartNumberingAfterBreak="0">
    <w:nsid w:val="386F4988"/>
    <w:multiLevelType w:val="hybridMultilevel"/>
    <w:tmpl w:val="65280558"/>
    <w:lvl w:ilvl="0" w:tplc="22EE547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A41B23"/>
    <w:multiLevelType w:val="multilevel"/>
    <w:tmpl w:val="7B224674"/>
    <w:lvl w:ilvl="0">
      <w:start w:val="3"/>
      <w:numFmt w:val="decimal"/>
      <w:lvlText w:val="%1."/>
      <w:lvlJc w:val="left"/>
      <w:pPr>
        <w:ind w:left="540" w:hanging="540"/>
      </w:pPr>
      <w:rPr>
        <w:rFonts w:hint="default"/>
      </w:rPr>
    </w:lvl>
    <w:lvl w:ilvl="1">
      <w:start w:val="3"/>
      <w:numFmt w:val="decimal"/>
      <w:lvlText w:val="%1.%2."/>
      <w:lvlJc w:val="left"/>
      <w:pPr>
        <w:ind w:left="1111" w:hanging="720"/>
      </w:pPr>
      <w:rPr>
        <w:rFonts w:hint="default"/>
      </w:rPr>
    </w:lvl>
    <w:lvl w:ilvl="2">
      <w:start w:val="1"/>
      <w:numFmt w:val="decimal"/>
      <w:lvlText w:val="%1.%2.%3."/>
      <w:lvlJc w:val="left"/>
      <w:pPr>
        <w:ind w:left="1502" w:hanging="720"/>
      </w:pPr>
      <w:rPr>
        <w:rFonts w:hint="default"/>
      </w:rPr>
    </w:lvl>
    <w:lvl w:ilvl="3">
      <w:start w:val="1"/>
      <w:numFmt w:val="decimal"/>
      <w:lvlText w:val="%1.%2.%3.%4."/>
      <w:lvlJc w:val="left"/>
      <w:pPr>
        <w:ind w:left="2253" w:hanging="1080"/>
      </w:pPr>
      <w:rPr>
        <w:rFonts w:hint="default"/>
      </w:rPr>
    </w:lvl>
    <w:lvl w:ilvl="4">
      <w:start w:val="1"/>
      <w:numFmt w:val="decimal"/>
      <w:lvlText w:val="%1.%2.%3.%4.%5."/>
      <w:lvlJc w:val="left"/>
      <w:pPr>
        <w:ind w:left="2644" w:hanging="1080"/>
      </w:pPr>
      <w:rPr>
        <w:rFonts w:hint="default"/>
      </w:rPr>
    </w:lvl>
    <w:lvl w:ilvl="5">
      <w:start w:val="1"/>
      <w:numFmt w:val="decimal"/>
      <w:lvlText w:val="%1.%2.%3.%4.%5.%6."/>
      <w:lvlJc w:val="left"/>
      <w:pPr>
        <w:ind w:left="3395" w:hanging="1440"/>
      </w:pPr>
      <w:rPr>
        <w:rFonts w:hint="default"/>
      </w:rPr>
    </w:lvl>
    <w:lvl w:ilvl="6">
      <w:start w:val="1"/>
      <w:numFmt w:val="decimal"/>
      <w:lvlText w:val="%1.%2.%3.%4.%5.%6.%7."/>
      <w:lvlJc w:val="left"/>
      <w:pPr>
        <w:ind w:left="3786" w:hanging="1440"/>
      </w:pPr>
      <w:rPr>
        <w:rFonts w:hint="default"/>
      </w:rPr>
    </w:lvl>
    <w:lvl w:ilvl="7">
      <w:start w:val="1"/>
      <w:numFmt w:val="decimal"/>
      <w:lvlText w:val="%1.%2.%3.%4.%5.%6.%7.%8."/>
      <w:lvlJc w:val="left"/>
      <w:pPr>
        <w:ind w:left="4537" w:hanging="1800"/>
      </w:pPr>
      <w:rPr>
        <w:rFonts w:hint="default"/>
      </w:rPr>
    </w:lvl>
    <w:lvl w:ilvl="8">
      <w:start w:val="1"/>
      <w:numFmt w:val="decimal"/>
      <w:lvlText w:val="%1.%2.%3.%4.%5.%6.%7.%8.%9."/>
      <w:lvlJc w:val="left"/>
      <w:pPr>
        <w:ind w:left="4928" w:hanging="1800"/>
      </w:pPr>
      <w:rPr>
        <w:rFonts w:hint="default"/>
      </w:rPr>
    </w:lvl>
  </w:abstractNum>
  <w:abstractNum w:abstractNumId="7" w15:restartNumberingAfterBreak="0">
    <w:nsid w:val="43E14CC1"/>
    <w:multiLevelType w:val="hybridMultilevel"/>
    <w:tmpl w:val="9812839E"/>
    <w:lvl w:ilvl="0" w:tplc="0398302C">
      <w:start w:val="1"/>
      <w:numFmt w:val="lowerLetter"/>
      <w:lvlText w:val="%1)"/>
      <w:lvlJc w:val="left"/>
      <w:pPr>
        <w:ind w:left="1240" w:hanging="360"/>
      </w:pPr>
      <w:rPr>
        <w:rFonts w:hint="default"/>
      </w:rPr>
    </w:lvl>
    <w:lvl w:ilvl="1" w:tplc="04270019" w:tentative="1">
      <w:start w:val="1"/>
      <w:numFmt w:val="lowerLetter"/>
      <w:lvlText w:val="%2."/>
      <w:lvlJc w:val="left"/>
      <w:pPr>
        <w:ind w:left="1960" w:hanging="360"/>
      </w:pPr>
    </w:lvl>
    <w:lvl w:ilvl="2" w:tplc="0427001B" w:tentative="1">
      <w:start w:val="1"/>
      <w:numFmt w:val="lowerRoman"/>
      <w:lvlText w:val="%3."/>
      <w:lvlJc w:val="right"/>
      <w:pPr>
        <w:ind w:left="2680" w:hanging="180"/>
      </w:pPr>
    </w:lvl>
    <w:lvl w:ilvl="3" w:tplc="0427000F" w:tentative="1">
      <w:start w:val="1"/>
      <w:numFmt w:val="decimal"/>
      <w:lvlText w:val="%4."/>
      <w:lvlJc w:val="left"/>
      <w:pPr>
        <w:ind w:left="3400" w:hanging="360"/>
      </w:pPr>
    </w:lvl>
    <w:lvl w:ilvl="4" w:tplc="04270019" w:tentative="1">
      <w:start w:val="1"/>
      <w:numFmt w:val="lowerLetter"/>
      <w:lvlText w:val="%5."/>
      <w:lvlJc w:val="left"/>
      <w:pPr>
        <w:ind w:left="4120" w:hanging="360"/>
      </w:pPr>
    </w:lvl>
    <w:lvl w:ilvl="5" w:tplc="0427001B" w:tentative="1">
      <w:start w:val="1"/>
      <w:numFmt w:val="lowerRoman"/>
      <w:lvlText w:val="%6."/>
      <w:lvlJc w:val="right"/>
      <w:pPr>
        <w:ind w:left="4840" w:hanging="180"/>
      </w:pPr>
    </w:lvl>
    <w:lvl w:ilvl="6" w:tplc="0427000F" w:tentative="1">
      <w:start w:val="1"/>
      <w:numFmt w:val="decimal"/>
      <w:lvlText w:val="%7."/>
      <w:lvlJc w:val="left"/>
      <w:pPr>
        <w:ind w:left="5560" w:hanging="360"/>
      </w:pPr>
    </w:lvl>
    <w:lvl w:ilvl="7" w:tplc="04270019" w:tentative="1">
      <w:start w:val="1"/>
      <w:numFmt w:val="lowerLetter"/>
      <w:lvlText w:val="%8."/>
      <w:lvlJc w:val="left"/>
      <w:pPr>
        <w:ind w:left="6280" w:hanging="360"/>
      </w:pPr>
    </w:lvl>
    <w:lvl w:ilvl="8" w:tplc="0427001B" w:tentative="1">
      <w:start w:val="1"/>
      <w:numFmt w:val="lowerRoman"/>
      <w:lvlText w:val="%9."/>
      <w:lvlJc w:val="right"/>
      <w:pPr>
        <w:ind w:left="7000" w:hanging="180"/>
      </w:pPr>
    </w:lvl>
  </w:abstractNum>
  <w:abstractNum w:abstractNumId="8" w15:restartNumberingAfterBreak="0">
    <w:nsid w:val="4488609B"/>
    <w:multiLevelType w:val="hybridMultilevel"/>
    <w:tmpl w:val="B486EEC6"/>
    <w:lvl w:ilvl="0" w:tplc="0427000F">
      <w:start w:val="1"/>
      <w:numFmt w:val="decimal"/>
      <w:lvlText w:val="%1."/>
      <w:lvlJc w:val="left"/>
      <w:pPr>
        <w:ind w:left="783" w:hanging="360"/>
      </w:pPr>
    </w:lvl>
    <w:lvl w:ilvl="1" w:tplc="04270019" w:tentative="1">
      <w:start w:val="1"/>
      <w:numFmt w:val="lowerLetter"/>
      <w:lvlText w:val="%2."/>
      <w:lvlJc w:val="left"/>
      <w:pPr>
        <w:ind w:left="1503" w:hanging="360"/>
      </w:pPr>
    </w:lvl>
    <w:lvl w:ilvl="2" w:tplc="0427001B" w:tentative="1">
      <w:start w:val="1"/>
      <w:numFmt w:val="lowerRoman"/>
      <w:lvlText w:val="%3."/>
      <w:lvlJc w:val="right"/>
      <w:pPr>
        <w:ind w:left="2223" w:hanging="180"/>
      </w:pPr>
    </w:lvl>
    <w:lvl w:ilvl="3" w:tplc="0427000F" w:tentative="1">
      <w:start w:val="1"/>
      <w:numFmt w:val="decimal"/>
      <w:lvlText w:val="%4."/>
      <w:lvlJc w:val="left"/>
      <w:pPr>
        <w:ind w:left="2943" w:hanging="360"/>
      </w:pPr>
    </w:lvl>
    <w:lvl w:ilvl="4" w:tplc="04270019" w:tentative="1">
      <w:start w:val="1"/>
      <w:numFmt w:val="lowerLetter"/>
      <w:lvlText w:val="%5."/>
      <w:lvlJc w:val="left"/>
      <w:pPr>
        <w:ind w:left="3663" w:hanging="360"/>
      </w:pPr>
    </w:lvl>
    <w:lvl w:ilvl="5" w:tplc="0427001B" w:tentative="1">
      <w:start w:val="1"/>
      <w:numFmt w:val="lowerRoman"/>
      <w:lvlText w:val="%6."/>
      <w:lvlJc w:val="right"/>
      <w:pPr>
        <w:ind w:left="4383" w:hanging="180"/>
      </w:pPr>
    </w:lvl>
    <w:lvl w:ilvl="6" w:tplc="0427000F" w:tentative="1">
      <w:start w:val="1"/>
      <w:numFmt w:val="decimal"/>
      <w:lvlText w:val="%7."/>
      <w:lvlJc w:val="left"/>
      <w:pPr>
        <w:ind w:left="5103" w:hanging="360"/>
      </w:pPr>
    </w:lvl>
    <w:lvl w:ilvl="7" w:tplc="04270019" w:tentative="1">
      <w:start w:val="1"/>
      <w:numFmt w:val="lowerLetter"/>
      <w:lvlText w:val="%8."/>
      <w:lvlJc w:val="left"/>
      <w:pPr>
        <w:ind w:left="5823" w:hanging="360"/>
      </w:pPr>
    </w:lvl>
    <w:lvl w:ilvl="8" w:tplc="0427001B" w:tentative="1">
      <w:start w:val="1"/>
      <w:numFmt w:val="lowerRoman"/>
      <w:lvlText w:val="%9."/>
      <w:lvlJc w:val="right"/>
      <w:pPr>
        <w:ind w:left="6543" w:hanging="180"/>
      </w:pPr>
    </w:lvl>
  </w:abstractNum>
  <w:abstractNum w:abstractNumId="9" w15:restartNumberingAfterBreak="0">
    <w:nsid w:val="4C9413A9"/>
    <w:multiLevelType w:val="multilevel"/>
    <w:tmpl w:val="DE3EB26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9055037"/>
    <w:multiLevelType w:val="multilevel"/>
    <w:tmpl w:val="085E38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65456692"/>
    <w:multiLevelType w:val="multilevel"/>
    <w:tmpl w:val="9DC8AD26"/>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82F1696"/>
    <w:multiLevelType w:val="hybridMultilevel"/>
    <w:tmpl w:val="B80ADFB0"/>
    <w:lvl w:ilvl="0" w:tplc="6F44E76C">
      <w:start w:val="1"/>
      <w:numFmt w:val="lowerLetter"/>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3" w15:restartNumberingAfterBreak="0">
    <w:nsid w:val="6F6970AA"/>
    <w:multiLevelType w:val="multilevel"/>
    <w:tmpl w:val="E4123922"/>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FA90571"/>
    <w:multiLevelType w:val="hybridMultilevel"/>
    <w:tmpl w:val="F7D8B800"/>
    <w:lvl w:ilvl="0" w:tplc="04270001">
      <w:start w:val="1"/>
      <w:numFmt w:val="bullet"/>
      <w:lvlText w:val=""/>
      <w:lvlJc w:val="left"/>
      <w:pPr>
        <w:ind w:left="1459" w:hanging="360"/>
      </w:pPr>
      <w:rPr>
        <w:rFonts w:ascii="Symbol" w:hAnsi="Symbol" w:hint="default"/>
      </w:rPr>
    </w:lvl>
    <w:lvl w:ilvl="1" w:tplc="04270003" w:tentative="1">
      <w:start w:val="1"/>
      <w:numFmt w:val="bullet"/>
      <w:lvlText w:val="o"/>
      <w:lvlJc w:val="left"/>
      <w:pPr>
        <w:ind w:left="2179" w:hanging="360"/>
      </w:pPr>
      <w:rPr>
        <w:rFonts w:ascii="Courier New" w:hAnsi="Courier New" w:cs="Courier New" w:hint="default"/>
      </w:rPr>
    </w:lvl>
    <w:lvl w:ilvl="2" w:tplc="04270005" w:tentative="1">
      <w:start w:val="1"/>
      <w:numFmt w:val="bullet"/>
      <w:lvlText w:val=""/>
      <w:lvlJc w:val="left"/>
      <w:pPr>
        <w:ind w:left="2899" w:hanging="360"/>
      </w:pPr>
      <w:rPr>
        <w:rFonts w:ascii="Wingdings" w:hAnsi="Wingdings" w:hint="default"/>
      </w:rPr>
    </w:lvl>
    <w:lvl w:ilvl="3" w:tplc="04270001" w:tentative="1">
      <w:start w:val="1"/>
      <w:numFmt w:val="bullet"/>
      <w:lvlText w:val=""/>
      <w:lvlJc w:val="left"/>
      <w:pPr>
        <w:ind w:left="3619" w:hanging="360"/>
      </w:pPr>
      <w:rPr>
        <w:rFonts w:ascii="Symbol" w:hAnsi="Symbol" w:hint="default"/>
      </w:rPr>
    </w:lvl>
    <w:lvl w:ilvl="4" w:tplc="04270003" w:tentative="1">
      <w:start w:val="1"/>
      <w:numFmt w:val="bullet"/>
      <w:lvlText w:val="o"/>
      <w:lvlJc w:val="left"/>
      <w:pPr>
        <w:ind w:left="4339" w:hanging="360"/>
      </w:pPr>
      <w:rPr>
        <w:rFonts w:ascii="Courier New" w:hAnsi="Courier New" w:cs="Courier New" w:hint="default"/>
      </w:rPr>
    </w:lvl>
    <w:lvl w:ilvl="5" w:tplc="04270005" w:tentative="1">
      <w:start w:val="1"/>
      <w:numFmt w:val="bullet"/>
      <w:lvlText w:val=""/>
      <w:lvlJc w:val="left"/>
      <w:pPr>
        <w:ind w:left="5059" w:hanging="360"/>
      </w:pPr>
      <w:rPr>
        <w:rFonts w:ascii="Wingdings" w:hAnsi="Wingdings" w:hint="default"/>
      </w:rPr>
    </w:lvl>
    <w:lvl w:ilvl="6" w:tplc="04270001" w:tentative="1">
      <w:start w:val="1"/>
      <w:numFmt w:val="bullet"/>
      <w:lvlText w:val=""/>
      <w:lvlJc w:val="left"/>
      <w:pPr>
        <w:ind w:left="5779" w:hanging="360"/>
      </w:pPr>
      <w:rPr>
        <w:rFonts w:ascii="Symbol" w:hAnsi="Symbol" w:hint="default"/>
      </w:rPr>
    </w:lvl>
    <w:lvl w:ilvl="7" w:tplc="04270003" w:tentative="1">
      <w:start w:val="1"/>
      <w:numFmt w:val="bullet"/>
      <w:lvlText w:val="o"/>
      <w:lvlJc w:val="left"/>
      <w:pPr>
        <w:ind w:left="6499" w:hanging="360"/>
      </w:pPr>
      <w:rPr>
        <w:rFonts w:ascii="Courier New" w:hAnsi="Courier New" w:cs="Courier New" w:hint="default"/>
      </w:rPr>
    </w:lvl>
    <w:lvl w:ilvl="8" w:tplc="04270005" w:tentative="1">
      <w:start w:val="1"/>
      <w:numFmt w:val="bullet"/>
      <w:lvlText w:val=""/>
      <w:lvlJc w:val="left"/>
      <w:pPr>
        <w:ind w:left="7219" w:hanging="360"/>
      </w:pPr>
      <w:rPr>
        <w:rFonts w:ascii="Wingdings" w:hAnsi="Wingdings" w:hint="default"/>
      </w:rPr>
    </w:lvl>
  </w:abstractNum>
  <w:abstractNum w:abstractNumId="15" w15:restartNumberingAfterBreak="0">
    <w:nsid w:val="75F91125"/>
    <w:multiLevelType w:val="hybridMultilevel"/>
    <w:tmpl w:val="13BA2CE0"/>
    <w:lvl w:ilvl="0" w:tplc="22EE547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83C5844"/>
    <w:multiLevelType w:val="hybridMultilevel"/>
    <w:tmpl w:val="FADEDC82"/>
    <w:lvl w:ilvl="0" w:tplc="22EE5476">
      <w:numFmt w:val="bullet"/>
      <w:lvlText w:val="-"/>
      <w:lvlJc w:val="left"/>
      <w:pPr>
        <w:ind w:left="1520" w:hanging="360"/>
      </w:pPr>
      <w:rPr>
        <w:rFonts w:ascii="Times New Roman" w:eastAsia="Times New Roman" w:hAnsi="Times New Roman" w:cs="Times New Roman" w:hint="default"/>
      </w:rPr>
    </w:lvl>
    <w:lvl w:ilvl="1" w:tplc="04270003" w:tentative="1">
      <w:start w:val="1"/>
      <w:numFmt w:val="bullet"/>
      <w:lvlText w:val="o"/>
      <w:lvlJc w:val="left"/>
      <w:pPr>
        <w:ind w:left="2240" w:hanging="360"/>
      </w:pPr>
      <w:rPr>
        <w:rFonts w:ascii="Courier New" w:hAnsi="Courier New" w:cs="Courier New" w:hint="default"/>
      </w:rPr>
    </w:lvl>
    <w:lvl w:ilvl="2" w:tplc="04270005" w:tentative="1">
      <w:start w:val="1"/>
      <w:numFmt w:val="bullet"/>
      <w:lvlText w:val=""/>
      <w:lvlJc w:val="left"/>
      <w:pPr>
        <w:ind w:left="2960" w:hanging="360"/>
      </w:pPr>
      <w:rPr>
        <w:rFonts w:ascii="Wingdings" w:hAnsi="Wingdings" w:hint="default"/>
      </w:rPr>
    </w:lvl>
    <w:lvl w:ilvl="3" w:tplc="04270001" w:tentative="1">
      <w:start w:val="1"/>
      <w:numFmt w:val="bullet"/>
      <w:lvlText w:val=""/>
      <w:lvlJc w:val="left"/>
      <w:pPr>
        <w:ind w:left="3680" w:hanging="360"/>
      </w:pPr>
      <w:rPr>
        <w:rFonts w:ascii="Symbol" w:hAnsi="Symbol" w:hint="default"/>
      </w:rPr>
    </w:lvl>
    <w:lvl w:ilvl="4" w:tplc="04270003" w:tentative="1">
      <w:start w:val="1"/>
      <w:numFmt w:val="bullet"/>
      <w:lvlText w:val="o"/>
      <w:lvlJc w:val="left"/>
      <w:pPr>
        <w:ind w:left="4400" w:hanging="360"/>
      </w:pPr>
      <w:rPr>
        <w:rFonts w:ascii="Courier New" w:hAnsi="Courier New" w:cs="Courier New" w:hint="default"/>
      </w:rPr>
    </w:lvl>
    <w:lvl w:ilvl="5" w:tplc="04270005" w:tentative="1">
      <w:start w:val="1"/>
      <w:numFmt w:val="bullet"/>
      <w:lvlText w:val=""/>
      <w:lvlJc w:val="left"/>
      <w:pPr>
        <w:ind w:left="5120" w:hanging="360"/>
      </w:pPr>
      <w:rPr>
        <w:rFonts w:ascii="Wingdings" w:hAnsi="Wingdings" w:hint="default"/>
      </w:rPr>
    </w:lvl>
    <w:lvl w:ilvl="6" w:tplc="04270001" w:tentative="1">
      <w:start w:val="1"/>
      <w:numFmt w:val="bullet"/>
      <w:lvlText w:val=""/>
      <w:lvlJc w:val="left"/>
      <w:pPr>
        <w:ind w:left="5840" w:hanging="360"/>
      </w:pPr>
      <w:rPr>
        <w:rFonts w:ascii="Symbol" w:hAnsi="Symbol" w:hint="default"/>
      </w:rPr>
    </w:lvl>
    <w:lvl w:ilvl="7" w:tplc="04270003" w:tentative="1">
      <w:start w:val="1"/>
      <w:numFmt w:val="bullet"/>
      <w:lvlText w:val="o"/>
      <w:lvlJc w:val="left"/>
      <w:pPr>
        <w:ind w:left="6560" w:hanging="360"/>
      </w:pPr>
      <w:rPr>
        <w:rFonts w:ascii="Courier New" w:hAnsi="Courier New" w:cs="Courier New" w:hint="default"/>
      </w:rPr>
    </w:lvl>
    <w:lvl w:ilvl="8" w:tplc="04270005" w:tentative="1">
      <w:start w:val="1"/>
      <w:numFmt w:val="bullet"/>
      <w:lvlText w:val=""/>
      <w:lvlJc w:val="left"/>
      <w:pPr>
        <w:ind w:left="7280" w:hanging="360"/>
      </w:pPr>
      <w:rPr>
        <w:rFonts w:ascii="Wingdings" w:hAnsi="Wingdings" w:hint="default"/>
      </w:rPr>
    </w:lvl>
  </w:abstractNum>
  <w:abstractNum w:abstractNumId="17" w15:restartNumberingAfterBreak="0">
    <w:nsid w:val="7D783DD6"/>
    <w:multiLevelType w:val="hybridMultilevel"/>
    <w:tmpl w:val="C51EA0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932516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7987048">
    <w:abstractNumId w:val="1"/>
  </w:num>
  <w:num w:numId="3" w16cid:durableId="109588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2859503">
    <w:abstractNumId w:val="0"/>
  </w:num>
  <w:num w:numId="5" w16cid:durableId="1769812601">
    <w:abstractNumId w:val="16"/>
  </w:num>
  <w:num w:numId="6" w16cid:durableId="756942641">
    <w:abstractNumId w:val="5"/>
  </w:num>
  <w:num w:numId="7" w16cid:durableId="2019309276">
    <w:abstractNumId w:val="13"/>
  </w:num>
  <w:num w:numId="8" w16cid:durableId="1186793165">
    <w:abstractNumId w:val="15"/>
  </w:num>
  <w:num w:numId="9" w16cid:durableId="413599025">
    <w:abstractNumId w:val="9"/>
  </w:num>
  <w:num w:numId="10" w16cid:durableId="608777055">
    <w:abstractNumId w:val="11"/>
  </w:num>
  <w:num w:numId="11" w16cid:durableId="89981333">
    <w:abstractNumId w:val="10"/>
  </w:num>
  <w:num w:numId="12" w16cid:durableId="871000184">
    <w:abstractNumId w:val="4"/>
  </w:num>
  <w:num w:numId="13" w16cid:durableId="2103719206">
    <w:abstractNumId w:val="8"/>
  </w:num>
  <w:num w:numId="14" w16cid:durableId="497814040">
    <w:abstractNumId w:val="6"/>
  </w:num>
  <w:num w:numId="15" w16cid:durableId="210382772">
    <w:abstractNumId w:val="2"/>
  </w:num>
  <w:num w:numId="16" w16cid:durableId="1085106498">
    <w:abstractNumId w:val="7"/>
  </w:num>
  <w:num w:numId="17" w16cid:durableId="834880838">
    <w:abstractNumId w:val="12"/>
  </w:num>
  <w:num w:numId="18" w16cid:durableId="1783649915">
    <w:abstractNumId w:val="14"/>
  </w:num>
  <w:num w:numId="19" w16cid:durableId="155003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01418"/>
    <w:rsid w:val="00027454"/>
    <w:rsid w:val="00045B40"/>
    <w:rsid w:val="00065113"/>
    <w:rsid w:val="00074A13"/>
    <w:rsid w:val="000859F3"/>
    <w:rsid w:val="000970BC"/>
    <w:rsid w:val="00097C92"/>
    <w:rsid w:val="000C4E48"/>
    <w:rsid w:val="000E57E0"/>
    <w:rsid w:val="00104C14"/>
    <w:rsid w:val="00115950"/>
    <w:rsid w:val="001233FE"/>
    <w:rsid w:val="00133EF4"/>
    <w:rsid w:val="0017050A"/>
    <w:rsid w:val="001777A1"/>
    <w:rsid w:val="00180A12"/>
    <w:rsid w:val="00190DD3"/>
    <w:rsid w:val="001A0C64"/>
    <w:rsid w:val="001A35F8"/>
    <w:rsid w:val="001A76D9"/>
    <w:rsid w:val="001E1FC1"/>
    <w:rsid w:val="001F29E2"/>
    <w:rsid w:val="00210251"/>
    <w:rsid w:val="002219F8"/>
    <w:rsid w:val="00226AA4"/>
    <w:rsid w:val="00226B64"/>
    <w:rsid w:val="002318C3"/>
    <w:rsid w:val="002350DF"/>
    <w:rsid w:val="002617FB"/>
    <w:rsid w:val="002654A2"/>
    <w:rsid w:val="00265E13"/>
    <w:rsid w:val="00266A19"/>
    <w:rsid w:val="00267A5A"/>
    <w:rsid w:val="00271985"/>
    <w:rsid w:val="00276AAE"/>
    <w:rsid w:val="002C01D4"/>
    <w:rsid w:val="002C76F5"/>
    <w:rsid w:val="002E6E03"/>
    <w:rsid w:val="003100F0"/>
    <w:rsid w:val="00315F56"/>
    <w:rsid w:val="003173E2"/>
    <w:rsid w:val="003174F2"/>
    <w:rsid w:val="00333973"/>
    <w:rsid w:val="003430D4"/>
    <w:rsid w:val="00353DC8"/>
    <w:rsid w:val="00364780"/>
    <w:rsid w:val="00364955"/>
    <w:rsid w:val="00380A22"/>
    <w:rsid w:val="00380B1D"/>
    <w:rsid w:val="003827E8"/>
    <w:rsid w:val="00382A49"/>
    <w:rsid w:val="003975B6"/>
    <w:rsid w:val="003A0677"/>
    <w:rsid w:val="003A1456"/>
    <w:rsid w:val="003A4487"/>
    <w:rsid w:val="003B5EE9"/>
    <w:rsid w:val="003B73BD"/>
    <w:rsid w:val="003C5C91"/>
    <w:rsid w:val="003C70F1"/>
    <w:rsid w:val="003E3337"/>
    <w:rsid w:val="004019E3"/>
    <w:rsid w:val="004115EB"/>
    <w:rsid w:val="00424538"/>
    <w:rsid w:val="00424F79"/>
    <w:rsid w:val="0043484D"/>
    <w:rsid w:val="00443886"/>
    <w:rsid w:val="00444132"/>
    <w:rsid w:val="004460B0"/>
    <w:rsid w:val="00453D3B"/>
    <w:rsid w:val="00453E6E"/>
    <w:rsid w:val="0048251F"/>
    <w:rsid w:val="00487604"/>
    <w:rsid w:val="004A4F11"/>
    <w:rsid w:val="004B5935"/>
    <w:rsid w:val="004C6741"/>
    <w:rsid w:val="004C7A2C"/>
    <w:rsid w:val="004D6009"/>
    <w:rsid w:val="004D7BD4"/>
    <w:rsid w:val="004E15DE"/>
    <w:rsid w:val="004E59A6"/>
    <w:rsid w:val="004E5F80"/>
    <w:rsid w:val="004F4D86"/>
    <w:rsid w:val="00503325"/>
    <w:rsid w:val="005079BD"/>
    <w:rsid w:val="005139FA"/>
    <w:rsid w:val="005141E5"/>
    <w:rsid w:val="005276FC"/>
    <w:rsid w:val="0053216D"/>
    <w:rsid w:val="0054141A"/>
    <w:rsid w:val="00564D01"/>
    <w:rsid w:val="00566262"/>
    <w:rsid w:val="0057107E"/>
    <w:rsid w:val="00572303"/>
    <w:rsid w:val="0057429A"/>
    <w:rsid w:val="00575E1F"/>
    <w:rsid w:val="005912A3"/>
    <w:rsid w:val="005A1DB9"/>
    <w:rsid w:val="005B27AF"/>
    <w:rsid w:val="005B5272"/>
    <w:rsid w:val="005C7BB5"/>
    <w:rsid w:val="005D01E3"/>
    <w:rsid w:val="005D4660"/>
    <w:rsid w:val="005D4743"/>
    <w:rsid w:val="005D7482"/>
    <w:rsid w:val="005F0C16"/>
    <w:rsid w:val="00602263"/>
    <w:rsid w:val="00605BA4"/>
    <w:rsid w:val="006265F4"/>
    <w:rsid w:val="006477E0"/>
    <w:rsid w:val="00655164"/>
    <w:rsid w:val="00665BB8"/>
    <w:rsid w:val="00666584"/>
    <w:rsid w:val="006810C6"/>
    <w:rsid w:val="006870D3"/>
    <w:rsid w:val="0069346D"/>
    <w:rsid w:val="006A5B03"/>
    <w:rsid w:val="006B1B05"/>
    <w:rsid w:val="006C0F52"/>
    <w:rsid w:val="006D4131"/>
    <w:rsid w:val="006E3DBD"/>
    <w:rsid w:val="00703359"/>
    <w:rsid w:val="00703D27"/>
    <w:rsid w:val="007327BB"/>
    <w:rsid w:val="007415F7"/>
    <w:rsid w:val="00753274"/>
    <w:rsid w:val="00763D52"/>
    <w:rsid w:val="00770D87"/>
    <w:rsid w:val="007811FF"/>
    <w:rsid w:val="007814E1"/>
    <w:rsid w:val="00793DFC"/>
    <w:rsid w:val="00797289"/>
    <w:rsid w:val="007A348F"/>
    <w:rsid w:val="007B4FB9"/>
    <w:rsid w:val="007C1FAC"/>
    <w:rsid w:val="007C3B92"/>
    <w:rsid w:val="007C5602"/>
    <w:rsid w:val="007D3878"/>
    <w:rsid w:val="007D3B3D"/>
    <w:rsid w:val="00801582"/>
    <w:rsid w:val="00805C66"/>
    <w:rsid w:val="00806010"/>
    <w:rsid w:val="00806C0F"/>
    <w:rsid w:val="00812B92"/>
    <w:rsid w:val="00814CC8"/>
    <w:rsid w:val="008219EE"/>
    <w:rsid w:val="008356B4"/>
    <w:rsid w:val="008561AC"/>
    <w:rsid w:val="0087092D"/>
    <w:rsid w:val="0087310A"/>
    <w:rsid w:val="008743AA"/>
    <w:rsid w:val="0087481F"/>
    <w:rsid w:val="00876E95"/>
    <w:rsid w:val="00877F2E"/>
    <w:rsid w:val="00891009"/>
    <w:rsid w:val="0089343F"/>
    <w:rsid w:val="00894CF9"/>
    <w:rsid w:val="008A6F79"/>
    <w:rsid w:val="008B0DF3"/>
    <w:rsid w:val="008C1BCA"/>
    <w:rsid w:val="008D39EE"/>
    <w:rsid w:val="008D7C6C"/>
    <w:rsid w:val="008E6A0E"/>
    <w:rsid w:val="008F1FD7"/>
    <w:rsid w:val="008F4DE5"/>
    <w:rsid w:val="0090679C"/>
    <w:rsid w:val="00931985"/>
    <w:rsid w:val="00940130"/>
    <w:rsid w:val="0094497B"/>
    <w:rsid w:val="00950F20"/>
    <w:rsid w:val="00965363"/>
    <w:rsid w:val="009659A0"/>
    <w:rsid w:val="00970334"/>
    <w:rsid w:val="009714EA"/>
    <w:rsid w:val="00972CB2"/>
    <w:rsid w:val="00973995"/>
    <w:rsid w:val="0098170C"/>
    <w:rsid w:val="009835CD"/>
    <w:rsid w:val="00991DF2"/>
    <w:rsid w:val="009A0804"/>
    <w:rsid w:val="009B0511"/>
    <w:rsid w:val="009C0F44"/>
    <w:rsid w:val="009E7328"/>
    <w:rsid w:val="009F5480"/>
    <w:rsid w:val="00A00F32"/>
    <w:rsid w:val="00A1267E"/>
    <w:rsid w:val="00A1394D"/>
    <w:rsid w:val="00A175ED"/>
    <w:rsid w:val="00A2641F"/>
    <w:rsid w:val="00A43B91"/>
    <w:rsid w:val="00A52C51"/>
    <w:rsid w:val="00A54096"/>
    <w:rsid w:val="00A61998"/>
    <w:rsid w:val="00A870D6"/>
    <w:rsid w:val="00AA1B08"/>
    <w:rsid w:val="00AA3E96"/>
    <w:rsid w:val="00AA78F1"/>
    <w:rsid w:val="00AC0D4E"/>
    <w:rsid w:val="00AC2FFA"/>
    <w:rsid w:val="00AD013C"/>
    <w:rsid w:val="00AE0BD8"/>
    <w:rsid w:val="00B058BA"/>
    <w:rsid w:val="00B31E24"/>
    <w:rsid w:val="00B55679"/>
    <w:rsid w:val="00B76028"/>
    <w:rsid w:val="00BA14CE"/>
    <w:rsid w:val="00BA48C1"/>
    <w:rsid w:val="00BA6460"/>
    <w:rsid w:val="00BD3C8C"/>
    <w:rsid w:val="00BD4CDB"/>
    <w:rsid w:val="00BF2128"/>
    <w:rsid w:val="00BF28B5"/>
    <w:rsid w:val="00C02521"/>
    <w:rsid w:val="00C271AB"/>
    <w:rsid w:val="00C32453"/>
    <w:rsid w:val="00C63750"/>
    <w:rsid w:val="00C7010E"/>
    <w:rsid w:val="00C750E7"/>
    <w:rsid w:val="00C8119B"/>
    <w:rsid w:val="00C9335F"/>
    <w:rsid w:val="00C96517"/>
    <w:rsid w:val="00C97470"/>
    <w:rsid w:val="00CA29C2"/>
    <w:rsid w:val="00CC2388"/>
    <w:rsid w:val="00CC3714"/>
    <w:rsid w:val="00CC68F3"/>
    <w:rsid w:val="00CF7D96"/>
    <w:rsid w:val="00D11D61"/>
    <w:rsid w:val="00D347B0"/>
    <w:rsid w:val="00D373C5"/>
    <w:rsid w:val="00D37BA9"/>
    <w:rsid w:val="00D4557E"/>
    <w:rsid w:val="00D510F1"/>
    <w:rsid w:val="00D66FF9"/>
    <w:rsid w:val="00D93C88"/>
    <w:rsid w:val="00DB6113"/>
    <w:rsid w:val="00DD6440"/>
    <w:rsid w:val="00DE4EFC"/>
    <w:rsid w:val="00DF3350"/>
    <w:rsid w:val="00E100DF"/>
    <w:rsid w:val="00E32D18"/>
    <w:rsid w:val="00E45351"/>
    <w:rsid w:val="00E45EA0"/>
    <w:rsid w:val="00E4622D"/>
    <w:rsid w:val="00E825B0"/>
    <w:rsid w:val="00E869A4"/>
    <w:rsid w:val="00E93BBB"/>
    <w:rsid w:val="00E9442E"/>
    <w:rsid w:val="00E96EB2"/>
    <w:rsid w:val="00EA11CF"/>
    <w:rsid w:val="00EA5EC9"/>
    <w:rsid w:val="00EC1F1A"/>
    <w:rsid w:val="00EC4DF7"/>
    <w:rsid w:val="00EE6493"/>
    <w:rsid w:val="00EF3C04"/>
    <w:rsid w:val="00F007F8"/>
    <w:rsid w:val="00F07D1D"/>
    <w:rsid w:val="00F1016E"/>
    <w:rsid w:val="00F11B95"/>
    <w:rsid w:val="00F27C4A"/>
    <w:rsid w:val="00F34D1F"/>
    <w:rsid w:val="00F35107"/>
    <w:rsid w:val="00F42CD1"/>
    <w:rsid w:val="00F450F3"/>
    <w:rsid w:val="00F53E8E"/>
    <w:rsid w:val="00F90EDD"/>
    <w:rsid w:val="00FA6591"/>
    <w:rsid w:val="00FA77E7"/>
    <w:rsid w:val="00FC4AC4"/>
    <w:rsid w:val="00FE1811"/>
    <w:rsid w:val="00FF104A"/>
    <w:rsid w:val="00FF11A9"/>
    <w:rsid w:val="00FF4854"/>
    <w:rsid w:val="00FF56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0CCFC"/>
  <w15:docId w15:val="{314F7457-7F89-4E73-9D1B-418EBA7C8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1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paragraph" w:styleId="BalloonText">
    <w:name w:val="Balloon Text"/>
    <w:basedOn w:val="Normal"/>
    <w:link w:val="BalloonTextChar"/>
    <w:uiPriority w:val="99"/>
    <w:semiHidden/>
    <w:unhideWhenUsed/>
    <w:rsid w:val="00E32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D18"/>
    <w:rPr>
      <w:rFonts w:ascii="Tahoma" w:hAnsi="Tahoma" w:cs="Tahoma"/>
      <w:sz w:val="16"/>
      <w:szCs w:val="16"/>
    </w:rPr>
  </w:style>
  <w:style w:type="character" w:styleId="CommentReference">
    <w:name w:val="annotation reference"/>
    <w:basedOn w:val="DefaultParagraphFont"/>
    <w:uiPriority w:val="99"/>
    <w:semiHidden/>
    <w:unhideWhenUsed/>
    <w:rsid w:val="00F1016E"/>
    <w:rPr>
      <w:sz w:val="16"/>
      <w:szCs w:val="16"/>
    </w:rPr>
  </w:style>
  <w:style w:type="paragraph" w:styleId="CommentText">
    <w:name w:val="annotation text"/>
    <w:basedOn w:val="Normal"/>
    <w:link w:val="CommentTextChar"/>
    <w:uiPriority w:val="99"/>
    <w:semiHidden/>
    <w:unhideWhenUsed/>
    <w:rsid w:val="00F1016E"/>
    <w:pPr>
      <w:spacing w:line="240" w:lineRule="auto"/>
    </w:pPr>
    <w:rPr>
      <w:sz w:val="20"/>
      <w:szCs w:val="20"/>
    </w:rPr>
  </w:style>
  <w:style w:type="character" w:customStyle="1" w:styleId="CommentTextChar">
    <w:name w:val="Comment Text Char"/>
    <w:basedOn w:val="DefaultParagraphFont"/>
    <w:link w:val="CommentText"/>
    <w:uiPriority w:val="99"/>
    <w:semiHidden/>
    <w:rsid w:val="00F1016E"/>
    <w:rPr>
      <w:sz w:val="20"/>
      <w:szCs w:val="20"/>
    </w:rPr>
  </w:style>
  <w:style w:type="paragraph" w:styleId="CommentSubject">
    <w:name w:val="annotation subject"/>
    <w:basedOn w:val="CommentText"/>
    <w:next w:val="CommentText"/>
    <w:link w:val="CommentSubjectChar"/>
    <w:uiPriority w:val="99"/>
    <w:semiHidden/>
    <w:unhideWhenUsed/>
    <w:rsid w:val="00F1016E"/>
    <w:rPr>
      <w:b/>
      <w:bCs/>
    </w:rPr>
  </w:style>
  <w:style w:type="character" w:customStyle="1" w:styleId="CommentSubjectChar">
    <w:name w:val="Comment Subject Char"/>
    <w:basedOn w:val="CommentTextChar"/>
    <w:link w:val="CommentSubject"/>
    <w:uiPriority w:val="99"/>
    <w:semiHidden/>
    <w:rsid w:val="00F1016E"/>
    <w:rPr>
      <w:b/>
      <w:bCs/>
      <w:sz w:val="20"/>
      <w:szCs w:val="20"/>
    </w:rPr>
  </w:style>
  <w:style w:type="character" w:styleId="PlaceholderText">
    <w:name w:val="Placeholder Text"/>
    <w:basedOn w:val="DefaultParagraphFont"/>
    <w:uiPriority w:val="99"/>
    <w:semiHidden/>
    <w:rsid w:val="00F007F8"/>
    <w:rPr>
      <w:color w:val="808080"/>
    </w:rPr>
  </w:style>
  <w:style w:type="paragraph" w:styleId="NoSpacing">
    <w:name w:val="No Spacing"/>
    <w:uiPriority w:val="1"/>
    <w:unhideWhenUsed/>
    <w:qFormat/>
    <w:rsid w:val="00F007F8"/>
    <w:pPr>
      <w:spacing w:after="0" w:line="240" w:lineRule="auto"/>
    </w:pPr>
    <w:rPr>
      <w:rFonts w:eastAsiaTheme="minorEastAsia"/>
      <w:sz w:val="20"/>
      <w:szCs w:val="20"/>
      <w:lang w:eastAsia="ja-JP"/>
    </w:rPr>
  </w:style>
  <w:style w:type="paragraph" w:styleId="ListParagraph">
    <w:name w:val="List Paragraph"/>
    <w:basedOn w:val="Normal"/>
    <w:uiPriority w:val="34"/>
    <w:qFormat/>
    <w:rsid w:val="006265F4"/>
    <w:pPr>
      <w:spacing w:after="0" w:line="240" w:lineRule="auto"/>
      <w:ind w:left="720"/>
    </w:pPr>
    <w:rPr>
      <w:rFonts w:ascii="Calibri" w:hAnsi="Calibri" w:cs="Times New Roman"/>
    </w:rPr>
  </w:style>
  <w:style w:type="table" w:styleId="TableGrid">
    <w:name w:val="Table Grid"/>
    <w:basedOn w:val="TableNormal"/>
    <w:uiPriority w:val="59"/>
    <w:rsid w:val="00DF33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09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958862">
      <w:bodyDiv w:val="1"/>
      <w:marLeft w:val="0"/>
      <w:marRight w:val="0"/>
      <w:marTop w:val="0"/>
      <w:marBottom w:val="0"/>
      <w:divBdr>
        <w:top w:val="none" w:sz="0" w:space="0" w:color="auto"/>
        <w:left w:val="none" w:sz="0" w:space="0" w:color="auto"/>
        <w:bottom w:val="none" w:sz="0" w:space="0" w:color="auto"/>
        <w:right w:val="none" w:sz="0" w:space="0" w:color="auto"/>
      </w:divBdr>
    </w:div>
    <w:div w:id="945771789">
      <w:bodyDiv w:val="1"/>
      <w:marLeft w:val="0"/>
      <w:marRight w:val="0"/>
      <w:marTop w:val="0"/>
      <w:marBottom w:val="0"/>
      <w:divBdr>
        <w:top w:val="none" w:sz="0" w:space="0" w:color="auto"/>
        <w:left w:val="none" w:sz="0" w:space="0" w:color="auto"/>
        <w:bottom w:val="none" w:sz="0" w:space="0" w:color="auto"/>
        <w:right w:val="none" w:sz="0" w:space="0" w:color="auto"/>
      </w:divBdr>
    </w:div>
    <w:div w:id="1513568601">
      <w:bodyDiv w:val="1"/>
      <w:marLeft w:val="0"/>
      <w:marRight w:val="0"/>
      <w:marTop w:val="0"/>
      <w:marBottom w:val="0"/>
      <w:divBdr>
        <w:top w:val="none" w:sz="0" w:space="0" w:color="auto"/>
        <w:left w:val="none" w:sz="0" w:space="0" w:color="auto"/>
        <w:bottom w:val="none" w:sz="0" w:space="0" w:color="auto"/>
        <w:right w:val="none" w:sz="0" w:space="0" w:color="auto"/>
      </w:divBdr>
    </w:div>
    <w:div w:id="1795247993">
      <w:bodyDiv w:val="1"/>
      <w:marLeft w:val="0"/>
      <w:marRight w:val="0"/>
      <w:marTop w:val="0"/>
      <w:marBottom w:val="0"/>
      <w:divBdr>
        <w:top w:val="none" w:sz="0" w:space="0" w:color="auto"/>
        <w:left w:val="none" w:sz="0" w:space="0" w:color="auto"/>
        <w:bottom w:val="none" w:sz="0" w:space="0" w:color="auto"/>
        <w:right w:val="none" w:sz="0" w:space="0" w:color="auto"/>
      </w:divBdr>
    </w:div>
    <w:div w:id="1883207626">
      <w:bodyDiv w:val="1"/>
      <w:marLeft w:val="0"/>
      <w:marRight w:val="0"/>
      <w:marTop w:val="0"/>
      <w:marBottom w:val="0"/>
      <w:divBdr>
        <w:top w:val="none" w:sz="0" w:space="0" w:color="auto"/>
        <w:left w:val="none" w:sz="0" w:space="0" w:color="auto"/>
        <w:bottom w:val="none" w:sz="0" w:space="0" w:color="auto"/>
        <w:right w:val="none" w:sz="0" w:space="0" w:color="auto"/>
      </w:divBdr>
    </w:div>
    <w:div w:id="1940869232">
      <w:bodyDiv w:val="1"/>
      <w:marLeft w:val="0"/>
      <w:marRight w:val="0"/>
      <w:marTop w:val="0"/>
      <w:marBottom w:val="0"/>
      <w:divBdr>
        <w:top w:val="none" w:sz="0" w:space="0" w:color="auto"/>
        <w:left w:val="none" w:sz="0" w:space="0" w:color="auto"/>
        <w:bottom w:val="none" w:sz="0" w:space="0" w:color="auto"/>
        <w:right w:val="none" w:sz="0" w:space="0" w:color="auto"/>
      </w:divBdr>
    </w:div>
    <w:div w:id="2073304921">
      <w:bodyDiv w:val="1"/>
      <w:marLeft w:val="0"/>
      <w:marRight w:val="0"/>
      <w:marTop w:val="0"/>
      <w:marBottom w:val="0"/>
      <w:divBdr>
        <w:top w:val="none" w:sz="0" w:space="0" w:color="auto"/>
        <w:left w:val="none" w:sz="0" w:space="0" w:color="auto"/>
        <w:bottom w:val="none" w:sz="0" w:space="0" w:color="auto"/>
        <w:right w:val="none" w:sz="0" w:space="0" w:color="auto"/>
      </w:divBdr>
    </w:div>
    <w:div w:id="213956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45EB7-FA93-4E99-A990-7D0F84F8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7869</Words>
  <Characters>4486</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Černauskaitė Aistė (OLT)</cp:lastModifiedBy>
  <cp:revision>4</cp:revision>
  <cp:lastPrinted>2017-11-09T13:04:00Z</cp:lastPrinted>
  <dcterms:created xsi:type="dcterms:W3CDTF">2026-04-09T10:34:00Z</dcterms:created>
  <dcterms:modified xsi:type="dcterms:W3CDTF">2026-04-27T08:05:00Z</dcterms:modified>
</cp:coreProperties>
</file>